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0BC502C" w14:textId="5C6B5968" w:rsidR="008A4A6F" w:rsidRPr="00472C6E" w:rsidRDefault="008A4A6F" w:rsidP="008A4A6F">
      <w:pPr>
        <w:pStyle w:val="Header"/>
        <w:tabs>
          <w:tab w:val="left" w:pos="2160"/>
        </w:tabs>
        <w:ind w:left="2127" w:hanging="2127"/>
        <w:jc w:val="both"/>
        <w:rPr>
          <w:rFonts w:ascii="Arial" w:hAnsi="Arial" w:cs="Arial"/>
          <w:noProof w:val="0"/>
          <w:sz w:val="22"/>
        </w:rPr>
      </w:pPr>
      <w:bookmarkStart w:id="0" w:name="_GoBack"/>
      <w:bookmarkEnd w:id="0"/>
      <w:r w:rsidRPr="0083294C">
        <w:rPr>
          <w:rFonts w:ascii="Arial" w:hAnsi="Arial" w:cs="Arial"/>
          <w:noProof w:val="0"/>
          <w:sz w:val="22"/>
        </w:rPr>
        <w:t>3GPP TSG-RAN WG4 Meeting #8</w:t>
      </w:r>
      <w:r>
        <w:rPr>
          <w:rFonts w:ascii="Arial" w:hAnsi="Arial" w:cs="Arial"/>
          <w:noProof w:val="0"/>
          <w:sz w:val="22"/>
        </w:rPr>
        <w:t>3</w:t>
      </w:r>
      <w:r>
        <w:rPr>
          <w:rFonts w:ascii="Arial" w:hAnsi="Arial" w:cs="Arial"/>
          <w:noProof w:val="0"/>
          <w:sz w:val="22"/>
        </w:rPr>
        <w:tab/>
      </w:r>
      <w:r>
        <w:rPr>
          <w:rFonts w:ascii="Arial" w:hAnsi="Arial" w:cs="Arial"/>
          <w:noProof w:val="0"/>
          <w:sz w:val="22"/>
        </w:rPr>
        <w:tab/>
      </w:r>
      <w:r>
        <w:rPr>
          <w:rFonts w:ascii="Arial" w:hAnsi="Arial" w:cs="Arial"/>
          <w:noProof w:val="0"/>
          <w:sz w:val="22"/>
        </w:rPr>
        <w:tab/>
      </w:r>
      <w:r>
        <w:rPr>
          <w:rFonts w:ascii="Arial" w:hAnsi="Arial" w:cs="Arial"/>
          <w:noProof w:val="0"/>
          <w:sz w:val="22"/>
        </w:rPr>
        <w:tab/>
      </w:r>
      <w:r>
        <w:rPr>
          <w:rFonts w:ascii="Arial" w:hAnsi="Arial" w:cs="Arial"/>
          <w:noProof w:val="0"/>
          <w:sz w:val="22"/>
        </w:rPr>
        <w:tab/>
      </w:r>
      <w:r>
        <w:rPr>
          <w:rFonts w:ascii="Arial" w:hAnsi="Arial" w:cs="Arial"/>
          <w:noProof w:val="0"/>
          <w:sz w:val="22"/>
        </w:rPr>
        <w:tab/>
        <w:t xml:space="preserve">       </w:t>
      </w:r>
      <w:r w:rsidR="00472C6E" w:rsidRPr="00472C6E">
        <w:rPr>
          <w:rFonts w:ascii="Arial" w:hAnsi="Arial" w:cs="Arial"/>
          <w:noProof w:val="0"/>
          <w:sz w:val="22"/>
        </w:rPr>
        <w:t>R4-1704990</w:t>
      </w:r>
    </w:p>
    <w:p w14:paraId="135C89D8" w14:textId="77777777" w:rsidR="008A4A6F" w:rsidRPr="0083294C" w:rsidRDefault="008A4A6F" w:rsidP="008A4A6F">
      <w:pPr>
        <w:pStyle w:val="CRCoverPage"/>
        <w:tabs>
          <w:tab w:val="right" w:pos="9639"/>
        </w:tabs>
        <w:spacing w:after="0"/>
        <w:rPr>
          <w:rFonts w:ascii="Arial" w:hAnsi="Arial" w:cs="Arial"/>
          <w:b/>
          <w:sz w:val="22"/>
          <w:lang w:eastAsia="zh-CN"/>
        </w:rPr>
      </w:pPr>
      <w:r>
        <w:rPr>
          <w:rFonts w:ascii="Arial" w:hAnsi="Arial" w:cs="Arial"/>
          <w:b/>
          <w:sz w:val="22"/>
        </w:rPr>
        <w:t>Hangzhou</w:t>
      </w:r>
      <w:r w:rsidRPr="0083294C">
        <w:rPr>
          <w:rFonts w:ascii="Arial" w:hAnsi="Arial" w:cs="Arial"/>
          <w:b/>
          <w:sz w:val="22"/>
        </w:rPr>
        <w:t xml:space="preserve">, </w:t>
      </w:r>
      <w:r w:rsidR="00C446D3">
        <w:rPr>
          <w:rFonts w:ascii="Arial" w:hAnsi="Arial" w:cs="Arial"/>
          <w:b/>
          <w:sz w:val="22"/>
        </w:rPr>
        <w:t>China</w:t>
      </w:r>
      <w:r>
        <w:rPr>
          <w:rFonts w:ascii="Arial" w:hAnsi="Arial" w:cs="Arial"/>
          <w:b/>
          <w:sz w:val="22"/>
        </w:rPr>
        <w:t xml:space="preserve">, </w:t>
      </w:r>
      <w:r w:rsidR="00C446D3">
        <w:rPr>
          <w:rFonts w:ascii="Arial" w:hAnsi="Arial" w:cs="Arial"/>
          <w:b/>
          <w:sz w:val="22"/>
        </w:rPr>
        <w:t>15</w:t>
      </w:r>
      <w:r w:rsidR="00C446D3">
        <w:rPr>
          <w:rFonts w:ascii="Arial" w:hAnsi="Arial" w:cs="Arial"/>
          <w:b/>
          <w:sz w:val="22"/>
          <w:vertAlign w:val="superscript"/>
        </w:rPr>
        <w:t>th</w:t>
      </w:r>
      <w:r>
        <w:rPr>
          <w:rFonts w:ascii="Arial" w:hAnsi="Arial" w:cs="Arial"/>
          <w:b/>
          <w:sz w:val="22"/>
        </w:rPr>
        <w:t xml:space="preserve"> </w:t>
      </w:r>
      <w:r w:rsidR="00C446D3">
        <w:rPr>
          <w:rFonts w:ascii="Arial" w:hAnsi="Arial" w:cs="Arial"/>
          <w:b/>
          <w:sz w:val="22"/>
        </w:rPr>
        <w:t>– 19</w:t>
      </w:r>
      <w:r w:rsidRPr="0083294C">
        <w:rPr>
          <w:rFonts w:ascii="Arial" w:hAnsi="Arial" w:cs="Arial"/>
          <w:b/>
          <w:sz w:val="22"/>
          <w:vertAlign w:val="superscript"/>
        </w:rPr>
        <w:t>th</w:t>
      </w:r>
      <w:r w:rsidRPr="0083294C">
        <w:rPr>
          <w:rFonts w:ascii="Arial" w:hAnsi="Arial" w:cs="Arial"/>
          <w:b/>
          <w:sz w:val="22"/>
        </w:rPr>
        <w:t xml:space="preserve"> </w:t>
      </w:r>
      <w:r w:rsidR="00C446D3">
        <w:rPr>
          <w:rFonts w:ascii="Arial" w:hAnsi="Arial" w:cs="Arial"/>
          <w:b/>
          <w:sz w:val="22"/>
        </w:rPr>
        <w:t>May</w:t>
      </w:r>
      <w:r w:rsidRPr="0083294C">
        <w:rPr>
          <w:rFonts w:ascii="Arial" w:hAnsi="Arial" w:cs="Arial"/>
          <w:b/>
          <w:sz w:val="22"/>
        </w:rPr>
        <w:t>, 2017</w:t>
      </w:r>
    </w:p>
    <w:p w14:paraId="6020DF7C" w14:textId="77777777" w:rsidR="008A4A6F" w:rsidRPr="0083294C" w:rsidRDefault="008A4A6F" w:rsidP="008A4A6F">
      <w:pPr>
        <w:pStyle w:val="Footer"/>
        <w:jc w:val="both"/>
        <w:rPr>
          <w:rFonts w:ascii="Arial" w:hAnsi="Arial" w:cs="Arial"/>
          <w:noProof w:val="0"/>
          <w:lang w:val="en-GB"/>
        </w:rPr>
      </w:pPr>
    </w:p>
    <w:p w14:paraId="682A84D7" w14:textId="666F44E0" w:rsidR="008A4A6F" w:rsidRPr="00426625" w:rsidRDefault="008A4A6F" w:rsidP="003D52CA">
      <w:pPr>
        <w:ind w:left="2100" w:hanging="2100"/>
        <w:jc w:val="both"/>
        <w:rPr>
          <w:rFonts w:ascii="Arial" w:hAnsi="Arial" w:cs="Arial"/>
          <w:sz w:val="24"/>
        </w:rPr>
      </w:pPr>
      <w:r w:rsidRPr="0083294C">
        <w:rPr>
          <w:rFonts w:ascii="Arial" w:hAnsi="Arial" w:cs="Arial"/>
          <w:b/>
          <w:sz w:val="24"/>
        </w:rPr>
        <w:t>Title:</w:t>
      </w:r>
      <w:r w:rsidR="003D52CA">
        <w:rPr>
          <w:rFonts w:ascii="Arial" w:hAnsi="Arial" w:cs="Arial"/>
          <w:sz w:val="24"/>
        </w:rPr>
        <w:t xml:space="preserve"> </w:t>
      </w:r>
      <w:r w:rsidR="003D52CA">
        <w:rPr>
          <w:rFonts w:ascii="Arial" w:hAnsi="Arial" w:cs="Arial"/>
          <w:sz w:val="24"/>
        </w:rPr>
        <w:tab/>
      </w:r>
      <w:r w:rsidR="003D52CA" w:rsidRPr="003D52CA">
        <w:rPr>
          <w:rFonts w:ascii="Arial" w:hAnsi="Arial" w:cs="Arial"/>
          <w:sz w:val="24"/>
        </w:rPr>
        <w:t>Discussion on incoming LS from RAN2 on DC-related mobility enhancements in NR</w:t>
      </w:r>
    </w:p>
    <w:p w14:paraId="4237226B" w14:textId="77777777" w:rsidR="008A4A6F" w:rsidRPr="0083294C" w:rsidRDefault="008A4A6F" w:rsidP="008A4A6F">
      <w:pPr>
        <w:tabs>
          <w:tab w:val="left" w:pos="1985"/>
        </w:tabs>
        <w:jc w:val="both"/>
        <w:rPr>
          <w:rFonts w:ascii="Arial" w:hAnsi="Arial" w:cs="Arial"/>
          <w:sz w:val="24"/>
        </w:rPr>
      </w:pPr>
      <w:r w:rsidRPr="0083294C">
        <w:rPr>
          <w:rFonts w:ascii="Arial" w:hAnsi="Arial" w:cs="Arial"/>
          <w:b/>
          <w:sz w:val="24"/>
        </w:rPr>
        <w:t xml:space="preserve">Source: </w:t>
      </w:r>
      <w:r w:rsidRPr="0083294C">
        <w:rPr>
          <w:rFonts w:ascii="Arial" w:hAnsi="Arial" w:cs="Arial"/>
          <w:b/>
          <w:sz w:val="24"/>
        </w:rPr>
        <w:tab/>
      </w:r>
      <w:r w:rsidR="005063D2">
        <w:rPr>
          <w:rFonts w:ascii="Arial" w:hAnsi="Arial" w:cs="Arial"/>
          <w:b/>
          <w:sz w:val="24"/>
        </w:rPr>
        <w:tab/>
      </w:r>
      <w:r w:rsidRPr="0083294C">
        <w:rPr>
          <w:rFonts w:ascii="Arial" w:hAnsi="Arial" w:cs="Arial"/>
          <w:sz w:val="24"/>
        </w:rPr>
        <w:t xml:space="preserve">Huawei, </w:t>
      </w:r>
      <w:proofErr w:type="spellStart"/>
      <w:r w:rsidRPr="0083294C">
        <w:rPr>
          <w:rFonts w:ascii="Arial" w:hAnsi="Arial" w:cs="Arial"/>
          <w:sz w:val="24"/>
        </w:rPr>
        <w:t>HiSilicon</w:t>
      </w:r>
      <w:proofErr w:type="spellEnd"/>
    </w:p>
    <w:p w14:paraId="58303571" w14:textId="614ADD8B" w:rsidR="008A4A6F" w:rsidRPr="0083294C" w:rsidRDefault="008A4A6F" w:rsidP="008A4A6F">
      <w:pPr>
        <w:tabs>
          <w:tab w:val="left" w:pos="1985"/>
        </w:tabs>
        <w:jc w:val="both"/>
        <w:rPr>
          <w:rFonts w:ascii="Arial" w:hAnsi="Arial" w:cs="Arial"/>
          <w:sz w:val="24"/>
        </w:rPr>
      </w:pPr>
      <w:r w:rsidRPr="0083294C">
        <w:rPr>
          <w:rFonts w:ascii="Arial" w:hAnsi="Arial" w:cs="Arial"/>
          <w:b/>
          <w:sz w:val="24"/>
        </w:rPr>
        <w:t>Agenda item:</w:t>
      </w:r>
      <w:r w:rsidRPr="0083294C">
        <w:rPr>
          <w:rFonts w:ascii="Arial" w:hAnsi="Arial" w:cs="Arial"/>
          <w:sz w:val="24"/>
        </w:rPr>
        <w:tab/>
      </w:r>
      <w:r w:rsidR="005063D2">
        <w:rPr>
          <w:rFonts w:ascii="Arial" w:hAnsi="Arial" w:cs="Arial"/>
          <w:sz w:val="24"/>
        </w:rPr>
        <w:tab/>
      </w:r>
      <w:r w:rsidR="00504BA1">
        <w:rPr>
          <w:rFonts w:ascii="Arial" w:hAnsi="Arial" w:cs="Arial"/>
          <w:sz w:val="24"/>
        </w:rPr>
        <w:t>10.1.2</w:t>
      </w:r>
    </w:p>
    <w:p w14:paraId="4C7F1055" w14:textId="77777777" w:rsidR="008A4A6F" w:rsidRPr="0083294C" w:rsidRDefault="008A4A6F" w:rsidP="008A4A6F">
      <w:pPr>
        <w:tabs>
          <w:tab w:val="left" w:pos="1985"/>
        </w:tabs>
        <w:ind w:left="1980" w:hanging="1980"/>
        <w:jc w:val="both"/>
        <w:rPr>
          <w:rFonts w:ascii="Arial" w:hAnsi="Arial" w:cs="Arial"/>
          <w:sz w:val="24"/>
        </w:rPr>
      </w:pPr>
      <w:r w:rsidRPr="0083294C">
        <w:rPr>
          <w:rFonts w:ascii="Arial" w:hAnsi="Arial" w:cs="Arial"/>
          <w:b/>
          <w:sz w:val="24"/>
        </w:rPr>
        <w:t>Document for:</w:t>
      </w:r>
      <w:r w:rsidRPr="0083294C">
        <w:rPr>
          <w:rFonts w:ascii="Arial" w:hAnsi="Arial" w:cs="Arial"/>
          <w:sz w:val="24"/>
        </w:rPr>
        <w:tab/>
      </w:r>
      <w:r w:rsidR="005063D2">
        <w:rPr>
          <w:rFonts w:ascii="Arial" w:hAnsi="Arial" w:cs="Arial"/>
          <w:sz w:val="24"/>
        </w:rPr>
        <w:tab/>
      </w:r>
      <w:r w:rsidR="005063D2">
        <w:rPr>
          <w:rFonts w:ascii="Arial" w:hAnsi="Arial" w:cs="Arial"/>
          <w:sz w:val="24"/>
        </w:rPr>
        <w:tab/>
      </w:r>
      <w:r w:rsidRPr="0083294C">
        <w:rPr>
          <w:rFonts w:ascii="Arial" w:hAnsi="Arial" w:cs="Arial"/>
          <w:sz w:val="24"/>
        </w:rPr>
        <w:t>Discussion</w:t>
      </w:r>
    </w:p>
    <w:p w14:paraId="41A27661" w14:textId="77777777" w:rsidR="00C81E8E" w:rsidRPr="00C560A6" w:rsidRDefault="00C81E8E" w:rsidP="00C81E8E">
      <w:pPr>
        <w:pStyle w:val="Heading1"/>
        <w:jc w:val="both"/>
        <w:rPr>
          <w:rFonts w:ascii="Arial" w:hAnsi="Arial" w:cs="Arial"/>
          <w:lang w:val="en-US"/>
        </w:rPr>
      </w:pPr>
      <w:r w:rsidRPr="00C560A6">
        <w:rPr>
          <w:rFonts w:ascii="Arial" w:hAnsi="Arial" w:cs="Arial"/>
          <w:lang w:val="en-US"/>
        </w:rPr>
        <w:t>Introduction</w:t>
      </w:r>
    </w:p>
    <w:p w14:paraId="06F17E7F" w14:textId="666A62BA" w:rsidR="00C81E8E" w:rsidRPr="00423DEC" w:rsidRDefault="00AB0A12" w:rsidP="00C81E8E">
      <w:pPr>
        <w:jc w:val="both"/>
      </w:pPr>
      <w:r w:rsidRPr="00AB0A12">
        <w:t>In the last</w:t>
      </w:r>
      <w:r>
        <w:t xml:space="preserve"> RAN2 meeting, RAN2 sent an LS </w:t>
      </w:r>
      <w:r>
        <w:fldChar w:fldCharType="begin"/>
      </w:r>
      <w:r>
        <w:instrText xml:space="preserve"> REF _Ref480902077 \h </w:instrText>
      </w:r>
      <w:r>
        <w:fldChar w:fldCharType="separate"/>
      </w:r>
      <w:r w:rsidR="00841DE6" w:rsidRPr="0073243D">
        <w:rPr>
          <w:rFonts w:cs="Times New Roman"/>
        </w:rPr>
        <w:t>[</w:t>
      </w:r>
      <w:r w:rsidR="00841DE6">
        <w:rPr>
          <w:rFonts w:cs="Times New Roman"/>
          <w:noProof/>
        </w:rPr>
        <w:t>1</w:t>
      </w:r>
      <w:r>
        <w:fldChar w:fldCharType="end"/>
      </w:r>
      <w:r>
        <w:t>]</w:t>
      </w:r>
      <w:r w:rsidRPr="00AB0A12">
        <w:t xml:space="preserve"> to RAN1 and RAN4 to ask the feasibility of simultaneous transmission and reception from two cells in NR for two intra-frequency cells.</w:t>
      </w:r>
      <w:r>
        <w:t xml:space="preserve"> In this contribution we provide some analysis on the questions from RAN4 perspective</w:t>
      </w:r>
    </w:p>
    <w:p w14:paraId="798E7792" w14:textId="2C82F279" w:rsidR="00C81E8E" w:rsidRDefault="006131B0" w:rsidP="00C81E8E">
      <w:pPr>
        <w:pStyle w:val="Heading1"/>
        <w:jc w:val="both"/>
        <w:rPr>
          <w:rFonts w:ascii="Arial" w:hAnsi="Arial" w:cs="Arial"/>
          <w:lang w:val="en-US"/>
        </w:rPr>
      </w:pPr>
      <w:r>
        <w:rPr>
          <w:rFonts w:ascii="Arial" w:hAnsi="Arial" w:cs="Arial"/>
          <w:lang w:val="en-US"/>
        </w:rPr>
        <w:t>DC based intra-frequency handover</w:t>
      </w:r>
    </w:p>
    <w:p w14:paraId="58FE9B52" w14:textId="523B140C" w:rsidR="000175D3" w:rsidRDefault="00AB0A12" w:rsidP="00C81E8E">
      <w:r>
        <w:t>T</w:t>
      </w:r>
      <w:r>
        <w:rPr>
          <w:rFonts w:hint="eastAsia"/>
        </w:rPr>
        <w:t xml:space="preserve">he </w:t>
      </w:r>
      <w:r>
        <w:t xml:space="preserve">background is that </w:t>
      </w:r>
      <w:r w:rsidRPr="00AB0A12">
        <w:t xml:space="preserve">RAN2 is considering mobility enhancement based on DC framework to achieve 0ms interruption time. The target cell will be added as a </w:t>
      </w:r>
      <w:proofErr w:type="spellStart"/>
      <w:r w:rsidRPr="00AB0A12">
        <w:t>PSCell</w:t>
      </w:r>
      <w:proofErr w:type="spellEnd"/>
      <w:r w:rsidRPr="00AB0A12">
        <w:t xml:space="preserve"> which will be configured as </w:t>
      </w:r>
      <w:proofErr w:type="spellStart"/>
      <w:r w:rsidRPr="00AB0A12">
        <w:t>PCell</w:t>
      </w:r>
      <w:proofErr w:type="spellEnd"/>
      <w:r w:rsidRPr="00AB0A12">
        <w:t xml:space="preserve"> to complete the handover. This could be intra-frequency DC applicable for all supported frequency bands for NR for both synchronous and asynchronous cases (i.e. same as LTE dual connectivity).</w:t>
      </w:r>
    </w:p>
    <w:p w14:paraId="3F7CE6D4" w14:textId="2C3F1A39" w:rsidR="00AB0A12" w:rsidRDefault="00AB0A12" w:rsidP="00C81E8E">
      <w:r>
        <w:t>Before we go to the detailed questions, we’d like to elaborate a bit more on RAN2’s DC</w:t>
      </w:r>
      <w:r w:rsidR="009F1E34">
        <w:t xml:space="preserve"> based intra-frequency mobility:</w:t>
      </w:r>
    </w:p>
    <w:p w14:paraId="7A354606" w14:textId="1F4851E6" w:rsidR="004F2B8C" w:rsidRDefault="004F2B8C" w:rsidP="009F1E34">
      <w:pPr>
        <w:jc w:val="center"/>
      </w:pPr>
      <w:r>
        <w:object w:dxaOrig="6486" w:dyaOrig="2973" w14:anchorId="716734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65pt;height:148.85pt" o:ole="">
            <v:imagedata r:id="rId6" o:title=""/>
          </v:shape>
          <o:OLEObject Type="Embed" ProgID="Visio.Drawing.11" ShapeID="_x0000_i1025" DrawAspect="Content" ObjectID="_1555518630" r:id="rId7"/>
        </w:object>
      </w:r>
    </w:p>
    <w:p w14:paraId="1A5A695E" w14:textId="12B794F9" w:rsidR="00AB0A12" w:rsidRPr="009F1E34" w:rsidRDefault="009F1E34" w:rsidP="009F1E34">
      <w:pPr>
        <w:pStyle w:val="Caption"/>
        <w:jc w:val="center"/>
        <w:rPr>
          <w:rFonts w:ascii="Times New Roman" w:hAnsi="Times New Roman" w:cs="Times New Roman"/>
        </w:rPr>
      </w:pPr>
      <w:bookmarkStart w:id="1" w:name="_Ref481503536"/>
      <w:r w:rsidRPr="009F1E34">
        <w:rPr>
          <w:rFonts w:ascii="Times New Roman" w:hAnsi="Times New Roman" w:cs="Times New Roman"/>
        </w:rPr>
        <w:t xml:space="preserve">Figure </w:t>
      </w:r>
      <w:r w:rsidRPr="009F1E34">
        <w:rPr>
          <w:rFonts w:ascii="Times New Roman" w:hAnsi="Times New Roman" w:cs="Times New Roman"/>
        </w:rPr>
        <w:fldChar w:fldCharType="begin"/>
      </w:r>
      <w:r w:rsidRPr="009F1E34">
        <w:rPr>
          <w:rFonts w:ascii="Times New Roman" w:hAnsi="Times New Roman" w:cs="Times New Roman"/>
        </w:rPr>
        <w:instrText xml:space="preserve"> SEQ Figure \* ARABIC </w:instrText>
      </w:r>
      <w:r w:rsidRPr="009F1E34">
        <w:rPr>
          <w:rFonts w:ascii="Times New Roman" w:hAnsi="Times New Roman" w:cs="Times New Roman"/>
        </w:rPr>
        <w:fldChar w:fldCharType="separate"/>
      </w:r>
      <w:r w:rsidR="00841DE6">
        <w:rPr>
          <w:rFonts w:ascii="Times New Roman" w:hAnsi="Times New Roman" w:cs="Times New Roman"/>
          <w:noProof/>
        </w:rPr>
        <w:t>1</w:t>
      </w:r>
      <w:r w:rsidRPr="009F1E34">
        <w:rPr>
          <w:rFonts w:ascii="Times New Roman" w:hAnsi="Times New Roman" w:cs="Times New Roman"/>
        </w:rPr>
        <w:fldChar w:fldCharType="end"/>
      </w:r>
      <w:bookmarkEnd w:id="1"/>
      <w:r w:rsidRPr="009F1E34">
        <w:rPr>
          <w:rFonts w:ascii="Times New Roman" w:hAnsi="Times New Roman" w:cs="Times New Roman"/>
        </w:rPr>
        <w:t xml:space="preserve">: </w:t>
      </w:r>
      <w:bookmarkStart w:id="2" w:name="OLE_LINK6"/>
      <w:r w:rsidRPr="009F1E34">
        <w:rPr>
          <w:rFonts w:ascii="Times New Roman" w:hAnsi="Times New Roman" w:cs="Times New Roman"/>
        </w:rPr>
        <w:t xml:space="preserve">Example of </w:t>
      </w:r>
      <w:r w:rsidR="00CC66EB">
        <w:rPr>
          <w:rFonts w:ascii="Times New Roman" w:hAnsi="Times New Roman" w:cs="Times New Roman"/>
        </w:rPr>
        <w:t xml:space="preserve">TDM </w:t>
      </w:r>
      <w:r w:rsidRPr="009F1E34">
        <w:rPr>
          <w:rFonts w:ascii="Times New Roman" w:hAnsi="Times New Roman" w:cs="Times New Roman"/>
        </w:rPr>
        <w:t>DC based mobility with intra-frequency operation</w:t>
      </w:r>
      <w:bookmarkEnd w:id="2"/>
    </w:p>
    <w:p w14:paraId="1988FC90" w14:textId="162A937E" w:rsidR="00AB0A12" w:rsidRDefault="007C2006" w:rsidP="00C81E8E">
      <w:r>
        <w:t>A</w:t>
      </w:r>
      <w:r>
        <w:rPr>
          <w:rFonts w:hint="eastAsia"/>
        </w:rPr>
        <w:t xml:space="preserve">s </w:t>
      </w:r>
      <w:r>
        <w:t xml:space="preserve">can be seen in </w:t>
      </w:r>
      <w:r>
        <w:fldChar w:fldCharType="begin"/>
      </w:r>
      <w:r>
        <w:instrText xml:space="preserve"> REF _Ref481503536 \h </w:instrText>
      </w:r>
      <w:r>
        <w:fldChar w:fldCharType="separate"/>
      </w:r>
      <w:r w:rsidR="00841DE6" w:rsidRPr="009F1E34">
        <w:rPr>
          <w:rFonts w:cs="Times New Roman"/>
        </w:rPr>
        <w:t xml:space="preserve">Figure </w:t>
      </w:r>
      <w:r w:rsidR="00841DE6">
        <w:rPr>
          <w:rFonts w:cs="Times New Roman"/>
          <w:noProof/>
        </w:rPr>
        <w:t>1</w:t>
      </w:r>
      <w:r>
        <w:fldChar w:fldCharType="end"/>
      </w:r>
      <w:r>
        <w:t xml:space="preserve">, </w:t>
      </w:r>
      <w:r w:rsidR="00B93442">
        <w:t xml:space="preserve">UE 1 is now performing handover from cell 1 to cell 2. </w:t>
      </w:r>
      <w:r w:rsidR="00B93442" w:rsidRPr="00B93442">
        <w:t>The candidate target intra-frequency neighbour cell</w:t>
      </w:r>
      <w:r w:rsidR="00B93442">
        <w:t xml:space="preserve"> (cell 2)</w:t>
      </w:r>
      <w:r w:rsidR="00B93442" w:rsidRPr="00B93442">
        <w:t xml:space="preserve"> can be added as the PScell if following the DC approach. The PScell can configure the UE to establish a new leg.</w:t>
      </w:r>
      <w:r w:rsidR="00F77F35" w:rsidRPr="00F77F35">
        <w:t xml:space="preserve"> </w:t>
      </w:r>
      <w:r w:rsidR="00F77F35">
        <w:t>Considering time domain based approach to avoid interference,</w:t>
      </w:r>
      <w:r w:rsidR="00B93442" w:rsidRPr="00B93442">
        <w:t xml:space="preserve"> </w:t>
      </w:r>
      <w:r w:rsidR="00F77F35">
        <w:t>t</w:t>
      </w:r>
      <w:r w:rsidR="00B93442" w:rsidRPr="00B93442">
        <w:t>he PScell cell can configure a TDM pattern based transmission and reception resource to the UE according to its coordination with the source cell</w:t>
      </w:r>
      <w:r w:rsidR="00B93442">
        <w:t xml:space="preserve"> (cell 1)</w:t>
      </w:r>
      <w:r w:rsidR="00B93442" w:rsidRPr="00B93442">
        <w:t>.</w:t>
      </w:r>
      <w:r w:rsidR="00F77F35">
        <w:t xml:space="preserve"> That means</w:t>
      </w:r>
      <w:r w:rsidR="006E2701">
        <w:t xml:space="preserve"> </w:t>
      </w:r>
      <w:r w:rsidR="00F77F35">
        <w:t>a</w:t>
      </w:r>
      <w:r w:rsidR="006E2701">
        <w:t xml:space="preserve">fter the </w:t>
      </w:r>
      <w:r w:rsidR="006E2701">
        <w:lastRenderedPageBreak/>
        <w:t xml:space="preserve">second leg is established </w:t>
      </w:r>
      <w:r w:rsidR="00B93442">
        <w:t xml:space="preserve">UE 1 would be scheduled by </w:t>
      </w:r>
      <w:r w:rsidR="006E2701">
        <w:t>c</w:t>
      </w:r>
      <w:r w:rsidR="00B93442">
        <w:t xml:space="preserve">ell 1 and </w:t>
      </w:r>
      <w:r w:rsidR="006E2701">
        <w:t>c</w:t>
      </w:r>
      <w:r w:rsidR="00B93442">
        <w:t>ell 2 in different subframes/slots/OFDM symbols during the handover procedure.</w:t>
      </w:r>
      <w:r w:rsidR="00ED2C6D">
        <w:t xml:space="preserve"> Thus</w:t>
      </w:r>
      <w:r w:rsidR="00B93442">
        <w:t xml:space="preserve"> </w:t>
      </w:r>
      <w:r w:rsidR="00ED2C6D">
        <w:t>f</w:t>
      </w:r>
      <w:r w:rsidR="00ED2C6D" w:rsidRPr="00ED2C6D">
        <w:t>ollowing the configuration of the pattern, at any time the UE is able to keep communication with one of the cells (either source cell or target cell). Also in case of a potential failure in the target cell, UE can fallback to source cell and maintain data communication or recovery</w:t>
      </w:r>
      <w:r w:rsidR="00CC66EB">
        <w:t>.</w:t>
      </w:r>
    </w:p>
    <w:p w14:paraId="62544457" w14:textId="77777777" w:rsidR="000C3FEA" w:rsidRDefault="000C3FEA" w:rsidP="000C3FEA">
      <w:r>
        <w:t xml:space="preserve">Another approach to avoid interference is network configured FDM pattern based transmission and reception. As depicted in </w:t>
      </w:r>
      <w:r>
        <w:fldChar w:fldCharType="begin"/>
      </w:r>
      <w:r>
        <w:instrText xml:space="preserve"> REF _Ref481510195 \h </w:instrText>
      </w:r>
      <w:r>
        <w:fldChar w:fldCharType="separate"/>
      </w:r>
      <w:r w:rsidR="00841DE6" w:rsidRPr="006276CF">
        <w:rPr>
          <w:rFonts w:cs="Times New Roman"/>
        </w:rPr>
        <w:t xml:space="preserve">Figure </w:t>
      </w:r>
      <w:r w:rsidR="00841DE6">
        <w:rPr>
          <w:rFonts w:cs="Times New Roman"/>
          <w:noProof/>
        </w:rPr>
        <w:t>2</w:t>
      </w:r>
      <w:r>
        <w:fldChar w:fldCharType="end"/>
      </w:r>
      <w:r>
        <w:t xml:space="preserve"> below:</w:t>
      </w:r>
    </w:p>
    <w:p w14:paraId="52382F4D" w14:textId="38339461" w:rsidR="004F2B8C" w:rsidRPr="004F2B8C" w:rsidRDefault="004F2B8C" w:rsidP="004F2B8C">
      <w:pPr>
        <w:jc w:val="center"/>
      </w:pPr>
      <w:r>
        <w:object w:dxaOrig="6486" w:dyaOrig="3137" w14:anchorId="2C91ADF4">
          <v:shape id="_x0000_i1026" type="#_x0000_t75" style="width:324.65pt;height:156.8pt" o:ole="">
            <v:imagedata r:id="rId8" o:title=""/>
          </v:shape>
          <o:OLEObject Type="Embed" ProgID="Visio.Drawing.11" ShapeID="_x0000_i1026" DrawAspect="Content" ObjectID="_1555518631" r:id="rId9"/>
        </w:object>
      </w:r>
    </w:p>
    <w:p w14:paraId="7599D3C9" w14:textId="77777777" w:rsidR="000C3FEA" w:rsidRPr="006276CF" w:rsidRDefault="000C3FEA" w:rsidP="000C3FEA">
      <w:pPr>
        <w:pStyle w:val="Caption"/>
        <w:jc w:val="center"/>
        <w:rPr>
          <w:rFonts w:ascii="Times New Roman" w:hAnsi="Times New Roman" w:cs="Times New Roman"/>
        </w:rPr>
      </w:pPr>
      <w:bookmarkStart w:id="3" w:name="_Ref481510195"/>
      <w:r w:rsidRPr="006276CF">
        <w:rPr>
          <w:rFonts w:ascii="Times New Roman" w:hAnsi="Times New Roman" w:cs="Times New Roman"/>
        </w:rPr>
        <w:t xml:space="preserve">Figure </w:t>
      </w:r>
      <w:r w:rsidRPr="006276CF">
        <w:rPr>
          <w:rFonts w:ascii="Times New Roman" w:hAnsi="Times New Roman" w:cs="Times New Roman"/>
        </w:rPr>
        <w:fldChar w:fldCharType="begin"/>
      </w:r>
      <w:r w:rsidRPr="006276CF">
        <w:rPr>
          <w:rFonts w:ascii="Times New Roman" w:hAnsi="Times New Roman" w:cs="Times New Roman"/>
        </w:rPr>
        <w:instrText xml:space="preserve"> SEQ Figure \* ARABIC </w:instrText>
      </w:r>
      <w:r w:rsidRPr="006276CF">
        <w:rPr>
          <w:rFonts w:ascii="Times New Roman" w:hAnsi="Times New Roman" w:cs="Times New Roman"/>
        </w:rPr>
        <w:fldChar w:fldCharType="separate"/>
      </w:r>
      <w:r w:rsidR="00841DE6">
        <w:rPr>
          <w:rFonts w:ascii="Times New Roman" w:hAnsi="Times New Roman" w:cs="Times New Roman"/>
          <w:noProof/>
        </w:rPr>
        <w:t>2</w:t>
      </w:r>
      <w:r w:rsidRPr="006276CF">
        <w:rPr>
          <w:rFonts w:ascii="Times New Roman" w:hAnsi="Times New Roman" w:cs="Times New Roman"/>
        </w:rPr>
        <w:fldChar w:fldCharType="end"/>
      </w:r>
      <w:bookmarkEnd w:id="3"/>
      <w:r>
        <w:rPr>
          <w:rFonts w:ascii="Times New Roman" w:hAnsi="Times New Roman" w:cs="Times New Roman"/>
        </w:rPr>
        <w:t xml:space="preserve">: </w:t>
      </w:r>
      <w:r w:rsidRPr="009F1E34">
        <w:rPr>
          <w:rFonts w:ascii="Times New Roman" w:hAnsi="Times New Roman" w:cs="Times New Roman"/>
        </w:rPr>
        <w:t xml:space="preserve">Example of </w:t>
      </w:r>
      <w:r>
        <w:rPr>
          <w:rFonts w:ascii="Times New Roman" w:hAnsi="Times New Roman" w:cs="Times New Roman"/>
        </w:rPr>
        <w:t xml:space="preserve">FDM </w:t>
      </w:r>
      <w:r w:rsidRPr="009F1E34">
        <w:rPr>
          <w:rFonts w:ascii="Times New Roman" w:hAnsi="Times New Roman" w:cs="Times New Roman"/>
        </w:rPr>
        <w:t>DC based mobility with intra-frequency operation</w:t>
      </w:r>
    </w:p>
    <w:p w14:paraId="295EB43E" w14:textId="77777777" w:rsidR="000C3FEA" w:rsidRDefault="000C3FEA" w:rsidP="000C3FEA">
      <w:r>
        <w:t>I</w:t>
      </w:r>
      <w:r>
        <w:rPr>
          <w:rFonts w:hint="eastAsia"/>
        </w:rPr>
        <w:t xml:space="preserve">n </w:t>
      </w:r>
      <w:r>
        <w:t>FDM approach, UE 1 can be scheduled by cell 1 and cell 2 on different PRB in the same time slot. The two approaches are being discussed in RAN2.</w:t>
      </w:r>
    </w:p>
    <w:p w14:paraId="018AB15D" w14:textId="0E3DEC70" w:rsidR="00ED2C6D" w:rsidRDefault="00ED2C6D" w:rsidP="00C81E8E">
      <w:r>
        <w:t xml:space="preserve">Meanwhile, the role between the source cell and target cell </w:t>
      </w:r>
      <w:r w:rsidR="00254B1E">
        <w:t>will be</w:t>
      </w:r>
      <w:r>
        <w:t xml:space="preserve"> changed</w:t>
      </w:r>
      <w:r w:rsidR="00254B1E">
        <w:t xml:space="preserve"> once the connection to target cell is successfully established</w:t>
      </w:r>
      <w:r>
        <w:t>. Specifically cell 2 would become PCell and cell 1 would become PSCell</w:t>
      </w:r>
      <w:r w:rsidR="00B40926">
        <w:t xml:space="preserve"> after connection to cell 2 is established</w:t>
      </w:r>
      <w:r>
        <w:t>. After the role change, cell 1 is released. Then handover is completed.</w:t>
      </w:r>
    </w:p>
    <w:p w14:paraId="0DFD2AE3" w14:textId="0CA5759E" w:rsidR="00ED2C6D" w:rsidRDefault="00ED2C6D" w:rsidP="00C81E8E">
      <w:r>
        <w:t>In summary, 3 steps are needed to complete the handover:</w:t>
      </w:r>
    </w:p>
    <w:p w14:paraId="5A93A2BA" w14:textId="0AA0A8F3" w:rsidR="00ED2C6D" w:rsidRDefault="00ED2C6D" w:rsidP="00ED2C6D">
      <w:pPr>
        <w:pStyle w:val="ListParagraph"/>
        <w:numPr>
          <w:ilvl w:val="0"/>
          <w:numId w:val="6"/>
        </w:numPr>
        <w:ind w:firstLineChars="0"/>
      </w:pPr>
      <w:r>
        <w:t>Step 1: The HO target cell is added as PScell to trigger DC operation together with source cell</w:t>
      </w:r>
    </w:p>
    <w:p w14:paraId="6CD6A850" w14:textId="507E200F" w:rsidR="00ED2C6D" w:rsidRDefault="00ED2C6D" w:rsidP="00ED2C6D">
      <w:pPr>
        <w:pStyle w:val="ListParagraph"/>
        <w:numPr>
          <w:ilvl w:val="0"/>
          <w:numId w:val="6"/>
        </w:numPr>
        <w:ind w:firstLineChars="0"/>
      </w:pPr>
      <w:r>
        <w:t>Step 2:The role between the source call and target cell is changed in terms of Pcell and PScell</w:t>
      </w:r>
    </w:p>
    <w:p w14:paraId="3ED50173" w14:textId="11A0B89E" w:rsidR="00ED2C6D" w:rsidRPr="00ED2C6D" w:rsidRDefault="00ED2C6D" w:rsidP="00ED2C6D">
      <w:pPr>
        <w:pStyle w:val="ListParagraph"/>
        <w:numPr>
          <w:ilvl w:val="0"/>
          <w:numId w:val="6"/>
        </w:numPr>
        <w:ind w:firstLineChars="0"/>
      </w:pPr>
      <w:r>
        <w:t>Step 3:The source cell (i.e. the PScell) is released</w:t>
      </w:r>
    </w:p>
    <w:p w14:paraId="1D1B3FCC" w14:textId="77777777" w:rsidR="00B93442" w:rsidRDefault="00B93442" w:rsidP="00C81E8E"/>
    <w:p w14:paraId="396B40A3" w14:textId="33907ED8" w:rsidR="00B93442" w:rsidRDefault="00C664B7" w:rsidP="00C664B7">
      <w:pPr>
        <w:pStyle w:val="Heading1"/>
      </w:pPr>
      <w:r>
        <w:rPr>
          <w:rFonts w:eastAsiaTheme="minorEastAsia"/>
          <w:lang w:eastAsia="zh-CN"/>
        </w:rPr>
        <w:t>Discussion</w:t>
      </w:r>
      <w:r w:rsidR="0031088F">
        <w:rPr>
          <w:rFonts w:eastAsiaTheme="minorEastAsia"/>
          <w:lang w:eastAsia="zh-CN"/>
        </w:rPr>
        <w:t xml:space="preserve"> on questions in the LS</w:t>
      </w:r>
    </w:p>
    <w:p w14:paraId="629B8AA6" w14:textId="424C6FAE" w:rsidR="00B93442" w:rsidRDefault="00E83849" w:rsidP="00C81E8E">
      <w:pPr>
        <w:rPr>
          <w:lang w:val="en-GB"/>
        </w:rPr>
      </w:pPr>
      <w:r>
        <w:rPr>
          <w:lang w:val="en-GB"/>
        </w:rPr>
        <w:t>I</w:t>
      </w:r>
      <w:r>
        <w:rPr>
          <w:rFonts w:hint="eastAsia"/>
          <w:lang w:val="en-GB"/>
        </w:rPr>
        <w:t xml:space="preserve">n </w:t>
      </w:r>
      <w:r>
        <w:rPr>
          <w:lang w:val="en-GB"/>
        </w:rPr>
        <w:fldChar w:fldCharType="begin"/>
      </w:r>
      <w:r>
        <w:rPr>
          <w:lang w:val="en-GB"/>
        </w:rPr>
        <w:instrText xml:space="preserve"> </w:instrText>
      </w:r>
      <w:r>
        <w:rPr>
          <w:rFonts w:hint="eastAsia"/>
          <w:lang w:val="en-GB"/>
        </w:rPr>
        <w:instrText>REF _Ref480902077 \h</w:instrText>
      </w:r>
      <w:r>
        <w:rPr>
          <w:lang w:val="en-GB"/>
        </w:rPr>
        <w:instrText xml:space="preserve"> </w:instrText>
      </w:r>
      <w:r>
        <w:rPr>
          <w:lang w:val="en-GB"/>
        </w:rPr>
      </w:r>
      <w:r>
        <w:rPr>
          <w:lang w:val="en-GB"/>
        </w:rPr>
        <w:fldChar w:fldCharType="separate"/>
      </w:r>
      <w:r w:rsidR="00841DE6" w:rsidRPr="0073243D">
        <w:rPr>
          <w:rFonts w:cs="Times New Roman"/>
        </w:rPr>
        <w:t>[</w:t>
      </w:r>
      <w:r w:rsidR="00841DE6">
        <w:rPr>
          <w:rFonts w:cs="Times New Roman"/>
          <w:noProof/>
        </w:rPr>
        <w:t>1</w:t>
      </w:r>
      <w:r>
        <w:rPr>
          <w:lang w:val="en-GB"/>
        </w:rPr>
        <w:fldChar w:fldCharType="end"/>
      </w:r>
      <w:r>
        <w:rPr>
          <w:lang w:val="en-GB"/>
        </w:rPr>
        <w:t>] RAN2 asked RAN4 three questions regarding the feasibility of DC-based handover from UE perspective. In this section we provide our view on these questions.</w:t>
      </w:r>
    </w:p>
    <w:tbl>
      <w:tblPr>
        <w:tblStyle w:val="TableGrid"/>
        <w:tblW w:w="0" w:type="auto"/>
        <w:tblLook w:val="04A0" w:firstRow="1" w:lastRow="0" w:firstColumn="1" w:lastColumn="0" w:noHBand="0" w:noVBand="1"/>
      </w:tblPr>
      <w:tblGrid>
        <w:gridCol w:w="8296"/>
      </w:tblGrid>
      <w:tr w:rsidR="00E83849" w14:paraId="6F720F89" w14:textId="77777777" w:rsidTr="00E83849">
        <w:tc>
          <w:tcPr>
            <w:tcW w:w="8296" w:type="dxa"/>
          </w:tcPr>
          <w:p w14:paraId="3FA1E445" w14:textId="77777777" w:rsidR="00E83849" w:rsidRDefault="00E83849" w:rsidP="00AB0A12">
            <w:pPr>
              <w:pStyle w:val="Header"/>
              <w:rPr>
                <w:rFonts w:ascii="Arial" w:hAnsi="Arial" w:cs="Arial"/>
                <w:b w:val="0"/>
              </w:rPr>
            </w:pPr>
            <w:r w:rsidRPr="00E83849">
              <w:rPr>
                <w:rFonts w:ascii="Arial" w:hAnsi="Arial" w:cs="Arial"/>
                <w:b w:val="0"/>
              </w:rPr>
              <w:t>Q1: Is it feasible that the UE performs simultaneous reception from two intra-frequency cells in either synchronous or asynchronous network with single or dual RF chains?</w:t>
            </w:r>
          </w:p>
          <w:p w14:paraId="40BEF4A5" w14:textId="77777777" w:rsidR="00D246FE" w:rsidRPr="00D246FE" w:rsidRDefault="00D246FE" w:rsidP="00D246FE">
            <w:pPr>
              <w:pStyle w:val="Header"/>
              <w:rPr>
                <w:rFonts w:ascii="Arial" w:hAnsi="Arial" w:cs="Arial"/>
                <w:b w:val="0"/>
              </w:rPr>
            </w:pPr>
            <w:r w:rsidRPr="00E62D0B">
              <w:rPr>
                <w:rFonts w:ascii="Arial" w:hAnsi="Arial" w:cs="Arial" w:hint="eastAsia"/>
                <w:b w:val="0"/>
              </w:rPr>
              <w:lastRenderedPageBreak/>
              <w:t>Q</w:t>
            </w:r>
            <w:r>
              <w:rPr>
                <w:rFonts w:ascii="Arial" w:hAnsi="Arial" w:cs="Arial"/>
                <w:b w:val="0"/>
              </w:rPr>
              <w:t>2</w:t>
            </w:r>
            <w:r w:rsidRPr="00E62D0B">
              <w:rPr>
                <w:rFonts w:ascii="Arial" w:hAnsi="Arial" w:cs="Arial" w:hint="eastAsia"/>
                <w:b w:val="0"/>
              </w:rPr>
              <w:t>:</w:t>
            </w:r>
            <w:r w:rsidRPr="00D246FE">
              <w:rPr>
                <w:rFonts w:ascii="Arial" w:hAnsi="Arial" w:cs="Arial" w:hint="eastAsia"/>
                <w:b w:val="0"/>
              </w:rPr>
              <w:t xml:space="preserve"> Is it feasible that the UE </w:t>
            </w:r>
            <w:r w:rsidRPr="00D246FE">
              <w:rPr>
                <w:rFonts w:ascii="Arial" w:hAnsi="Arial" w:cs="Arial"/>
                <w:b w:val="0"/>
              </w:rPr>
              <w:t>performs simultaneous transmission to two intra-frequency cells in either synchronous or asynchronous network with single or dual RF chains?</w:t>
            </w:r>
          </w:p>
          <w:p w14:paraId="5C8EDAF0" w14:textId="75459821" w:rsidR="00D246FE" w:rsidRPr="00D246FE" w:rsidRDefault="00D246FE" w:rsidP="00D246FE">
            <w:pPr>
              <w:pStyle w:val="Header"/>
              <w:rPr>
                <w:rFonts w:ascii="Arial" w:hAnsi="Arial" w:cs="Arial"/>
                <w:b w:val="0"/>
              </w:rPr>
            </w:pPr>
            <w:r>
              <w:rPr>
                <w:rFonts w:ascii="Arial" w:hAnsi="Arial" w:cs="Arial"/>
                <w:b w:val="0"/>
              </w:rPr>
              <w:t xml:space="preserve">Q3: </w:t>
            </w:r>
            <w:r w:rsidRPr="00D246FE">
              <w:rPr>
                <w:rFonts w:ascii="Arial" w:hAnsi="Arial" w:cs="Arial"/>
                <w:b w:val="0"/>
              </w:rPr>
              <w:t>Do the answers to Q1-Q2 change depending on the frequency bands?</w:t>
            </w:r>
          </w:p>
        </w:tc>
      </w:tr>
    </w:tbl>
    <w:p w14:paraId="096538A3" w14:textId="77777777" w:rsidR="00E83849" w:rsidRDefault="00E83849" w:rsidP="00AB0A12">
      <w:pPr>
        <w:pStyle w:val="Header"/>
        <w:rPr>
          <w:rFonts w:ascii="Arial" w:hAnsi="Arial" w:cs="Arial"/>
          <w:b w:val="0"/>
        </w:rPr>
      </w:pPr>
    </w:p>
    <w:p w14:paraId="5C060E63" w14:textId="7EB22B54" w:rsidR="00DA0128" w:rsidRPr="00537987" w:rsidRDefault="00DA0128" w:rsidP="00AB0A12">
      <w:pPr>
        <w:pStyle w:val="Header"/>
        <w:rPr>
          <w:rFonts w:ascii="Times New Roman" w:hAnsi="Times New Roman" w:cs="Times New Roman"/>
          <w:b w:val="0"/>
          <w:sz w:val="20"/>
          <w:u w:val="single"/>
        </w:rPr>
      </w:pPr>
      <w:r w:rsidRPr="00537987">
        <w:rPr>
          <w:rFonts w:ascii="Times New Roman" w:hAnsi="Times New Roman" w:cs="Times New Roman"/>
          <w:sz w:val="20"/>
          <w:u w:val="single"/>
        </w:rPr>
        <w:t>Q1</w:t>
      </w:r>
      <w:r w:rsidRPr="00537987">
        <w:rPr>
          <w:rFonts w:ascii="Times New Roman" w:hAnsi="Times New Roman" w:cs="Times New Roman"/>
          <w:b w:val="0"/>
          <w:sz w:val="20"/>
          <w:u w:val="single"/>
        </w:rPr>
        <w:t>: Is it feasible that the UE performs simultaneous reception from two intra-frequency cells in either synchronous or asynchronous network with single or dual RF chains?</w:t>
      </w:r>
    </w:p>
    <w:p w14:paraId="29B79C47" w14:textId="6F71C480" w:rsidR="00C055FE" w:rsidRDefault="006A5AD4" w:rsidP="00AB0A12">
      <w:pPr>
        <w:pStyle w:val="Header"/>
        <w:rPr>
          <w:rFonts w:ascii="Times New Roman" w:hAnsi="Times New Roman" w:cs="Times New Roman"/>
          <w:b w:val="0"/>
          <w:sz w:val="20"/>
        </w:rPr>
      </w:pPr>
      <w:r>
        <w:rPr>
          <w:rFonts w:ascii="Times New Roman" w:hAnsi="Times New Roman" w:cs="Times New Roman"/>
          <w:b w:val="0"/>
          <w:sz w:val="20"/>
        </w:rPr>
        <w:t>F</w:t>
      </w:r>
      <w:r>
        <w:rPr>
          <w:rFonts w:ascii="Times New Roman" w:hAnsi="Times New Roman" w:cs="Times New Roman" w:hint="eastAsia"/>
          <w:b w:val="0"/>
          <w:sz w:val="20"/>
        </w:rPr>
        <w:t xml:space="preserve">or </w:t>
      </w:r>
      <w:r>
        <w:rPr>
          <w:rFonts w:ascii="Times New Roman" w:hAnsi="Times New Roman" w:cs="Times New Roman"/>
          <w:b w:val="0"/>
          <w:sz w:val="20"/>
        </w:rPr>
        <w:t>synchronous network,</w:t>
      </w:r>
      <w:r w:rsidR="00934E2B">
        <w:rPr>
          <w:rFonts w:ascii="Times New Roman" w:hAnsi="Times New Roman" w:cs="Times New Roman"/>
          <w:b w:val="0"/>
          <w:sz w:val="20"/>
        </w:rPr>
        <w:t xml:space="preserve"> </w:t>
      </w:r>
      <w:r w:rsidR="003F72C9">
        <w:rPr>
          <w:rFonts w:ascii="Times New Roman" w:hAnsi="Times New Roman" w:cs="Times New Roman"/>
          <w:b w:val="0"/>
          <w:sz w:val="20"/>
        </w:rPr>
        <w:t xml:space="preserve">the received timing difference between the two cells are close. </w:t>
      </w:r>
      <w:r w:rsidR="00E1447C">
        <w:rPr>
          <w:rFonts w:ascii="Times New Roman" w:hAnsi="Times New Roman" w:cs="Times New Roman"/>
          <w:b w:val="0"/>
          <w:sz w:val="20"/>
        </w:rPr>
        <w:t xml:space="preserve">According to </w:t>
      </w:r>
      <w:r w:rsidR="003B0C39">
        <w:rPr>
          <w:rFonts w:ascii="Times New Roman" w:hAnsi="Times New Roman" w:cs="Times New Roman"/>
          <w:b w:val="0"/>
          <w:sz w:val="20"/>
        </w:rPr>
        <w:t>TS36.133 section 7.1</w:t>
      </w:r>
      <w:r w:rsidR="00C055FE">
        <w:rPr>
          <w:rFonts w:ascii="Times New Roman" w:hAnsi="Times New Roman" w:cs="Times New Roman"/>
          <w:b w:val="0"/>
          <w:sz w:val="20"/>
        </w:rPr>
        <w:t>5, the maximum value is up to about 33</w:t>
      </w:r>
      <w:r w:rsidR="003B0C39" w:rsidRPr="003B0C39">
        <w:rPr>
          <w:rFonts w:ascii="Times New Roman" w:hAnsi="Times New Roman" w:cs="Times New Roman" w:hint="eastAsia"/>
          <w:b w:val="0"/>
          <w:sz w:val="20"/>
        </w:rPr>
        <w:t>µ</w:t>
      </w:r>
      <w:r w:rsidR="003B0C39" w:rsidRPr="003B0C39">
        <w:rPr>
          <w:rFonts w:ascii="Times New Roman" w:hAnsi="Times New Roman" w:cs="Times New Roman"/>
          <w:b w:val="0"/>
          <w:sz w:val="20"/>
        </w:rPr>
        <w:t>s</w:t>
      </w:r>
      <w:r w:rsidR="003B0C39">
        <w:rPr>
          <w:rFonts w:ascii="Times New Roman" w:hAnsi="Times New Roman" w:cs="Times New Roman"/>
          <w:b w:val="0"/>
          <w:sz w:val="20"/>
        </w:rPr>
        <w:t xml:space="preserve">. </w:t>
      </w:r>
      <w:r w:rsidR="00C055FE">
        <w:rPr>
          <w:rFonts w:ascii="Times New Roman" w:hAnsi="Times New Roman" w:cs="Times New Roman"/>
          <w:b w:val="0"/>
          <w:sz w:val="20"/>
        </w:rPr>
        <w:t>It is expected that a UE with single RF chain can handle this 33</w:t>
      </w:r>
      <w:r w:rsidR="00C055FE" w:rsidRPr="003B0C39">
        <w:rPr>
          <w:rFonts w:ascii="Times New Roman" w:hAnsi="Times New Roman" w:cs="Times New Roman" w:hint="eastAsia"/>
          <w:b w:val="0"/>
          <w:sz w:val="20"/>
        </w:rPr>
        <w:t>µ</w:t>
      </w:r>
      <w:r w:rsidR="00C055FE" w:rsidRPr="003B0C39">
        <w:rPr>
          <w:rFonts w:ascii="Times New Roman" w:hAnsi="Times New Roman" w:cs="Times New Roman"/>
          <w:b w:val="0"/>
          <w:sz w:val="20"/>
        </w:rPr>
        <w:t>s</w:t>
      </w:r>
      <w:r w:rsidR="00C055FE">
        <w:rPr>
          <w:rFonts w:ascii="Times New Roman" w:hAnsi="Times New Roman" w:cs="Times New Roman"/>
          <w:b w:val="0"/>
          <w:sz w:val="20"/>
        </w:rPr>
        <w:t xml:space="preserve"> overlapped received signals because in LTE intrab</w:t>
      </w:r>
      <w:r w:rsidR="008500C6">
        <w:rPr>
          <w:rFonts w:ascii="Times New Roman" w:hAnsi="Times New Roman" w:cs="Times New Roman"/>
          <w:b w:val="0"/>
          <w:sz w:val="20"/>
        </w:rPr>
        <w:t>and contiguous DC scenario UE only needs single RF chain and can also meet the 33</w:t>
      </w:r>
      <w:r w:rsidR="008500C6" w:rsidRPr="003B0C39">
        <w:rPr>
          <w:rFonts w:ascii="Times New Roman" w:hAnsi="Times New Roman" w:cs="Times New Roman" w:hint="eastAsia"/>
          <w:b w:val="0"/>
          <w:sz w:val="20"/>
        </w:rPr>
        <w:t>µ</w:t>
      </w:r>
      <w:r w:rsidR="008500C6" w:rsidRPr="003B0C39">
        <w:rPr>
          <w:rFonts w:ascii="Times New Roman" w:hAnsi="Times New Roman" w:cs="Times New Roman"/>
          <w:b w:val="0"/>
          <w:sz w:val="20"/>
        </w:rPr>
        <w:t>s</w:t>
      </w:r>
      <w:r w:rsidR="008500C6">
        <w:rPr>
          <w:rFonts w:ascii="Times New Roman" w:hAnsi="Times New Roman" w:cs="Times New Roman"/>
          <w:b w:val="0"/>
          <w:sz w:val="20"/>
        </w:rPr>
        <w:t xml:space="preserve"> requirements specified in TS36.133 7.15.</w:t>
      </w:r>
    </w:p>
    <w:p w14:paraId="13259C98" w14:textId="5AFB78C9" w:rsidR="003B0C39" w:rsidRDefault="008500C6" w:rsidP="00AB0A12">
      <w:pPr>
        <w:pStyle w:val="Header"/>
        <w:rPr>
          <w:rFonts w:ascii="Times New Roman" w:hAnsi="Times New Roman" w:cs="Times New Roman"/>
          <w:b w:val="0"/>
          <w:sz w:val="20"/>
        </w:rPr>
      </w:pPr>
      <w:r>
        <w:rPr>
          <w:rFonts w:ascii="Times New Roman" w:hAnsi="Times New Roman" w:cs="Times New Roman"/>
          <w:b w:val="0"/>
          <w:sz w:val="20"/>
        </w:rPr>
        <w:t xml:space="preserve">On the other hand, </w:t>
      </w:r>
      <w:r w:rsidR="003B0C39">
        <w:rPr>
          <w:rFonts w:ascii="Times New Roman" w:hAnsi="Times New Roman" w:cs="Times New Roman"/>
          <w:b w:val="0"/>
          <w:sz w:val="20"/>
        </w:rPr>
        <w:t>33</w:t>
      </w:r>
      <w:r w:rsidR="003B0C39" w:rsidRPr="003B0C39">
        <w:rPr>
          <w:rFonts w:ascii="Times New Roman" w:hAnsi="Times New Roman" w:cs="Times New Roman" w:hint="eastAsia"/>
          <w:b w:val="0"/>
          <w:sz w:val="20"/>
        </w:rPr>
        <w:t>µ</w:t>
      </w:r>
      <w:r w:rsidR="003B0C39" w:rsidRPr="003B0C39">
        <w:rPr>
          <w:rFonts w:ascii="Times New Roman" w:hAnsi="Times New Roman" w:cs="Times New Roman"/>
          <w:b w:val="0"/>
          <w:sz w:val="20"/>
        </w:rPr>
        <w:t>s</w:t>
      </w:r>
      <w:r w:rsidR="003B0C39">
        <w:rPr>
          <w:rFonts w:ascii="Times New Roman" w:hAnsi="Times New Roman" w:cs="Times New Roman"/>
          <w:b w:val="0"/>
          <w:sz w:val="20"/>
        </w:rPr>
        <w:t xml:space="preserve"> was derived counting the maximum propagation delay difference, i.e. UE locates close to one of the BS. Actually, in DC based mobility handover the timing difference </w:t>
      </w:r>
      <w:r>
        <w:rPr>
          <w:rFonts w:ascii="Times New Roman" w:hAnsi="Times New Roman" w:cs="Times New Roman"/>
          <w:b w:val="0"/>
          <w:sz w:val="20"/>
        </w:rPr>
        <w:t>could be</w:t>
      </w:r>
      <w:r w:rsidR="003B0C39">
        <w:rPr>
          <w:rFonts w:ascii="Times New Roman" w:hAnsi="Times New Roman" w:cs="Times New Roman"/>
          <w:b w:val="0"/>
          <w:sz w:val="20"/>
        </w:rPr>
        <w:t xml:space="preserve"> expected to be much smaller than 33</w:t>
      </w:r>
      <w:r w:rsidR="003B0C39" w:rsidRPr="003B0C39">
        <w:rPr>
          <w:rFonts w:ascii="Times New Roman" w:hAnsi="Times New Roman" w:cs="Times New Roman" w:hint="eastAsia"/>
          <w:b w:val="0"/>
          <w:sz w:val="20"/>
        </w:rPr>
        <w:t>µ</w:t>
      </w:r>
      <w:r w:rsidR="003B0C39" w:rsidRPr="003B0C39">
        <w:rPr>
          <w:rFonts w:ascii="Times New Roman" w:hAnsi="Times New Roman" w:cs="Times New Roman"/>
          <w:b w:val="0"/>
          <w:sz w:val="20"/>
        </w:rPr>
        <w:t>s</w:t>
      </w:r>
      <w:r>
        <w:rPr>
          <w:rFonts w:ascii="Times New Roman" w:hAnsi="Times New Roman" w:cs="Times New Roman"/>
          <w:b w:val="0"/>
          <w:sz w:val="20"/>
        </w:rPr>
        <w:t>,</w:t>
      </w:r>
      <w:r w:rsidR="003B0C39">
        <w:rPr>
          <w:rFonts w:ascii="Times New Roman" w:hAnsi="Times New Roman" w:cs="Times New Roman"/>
          <w:b w:val="0"/>
          <w:sz w:val="20"/>
        </w:rPr>
        <w:t xml:space="preserve"> because UE probably locates right at the middle of the two cells and the propagation delay difference can be deemed as 0</w:t>
      </w:r>
      <w:r>
        <w:rPr>
          <w:rFonts w:ascii="Times New Roman" w:hAnsi="Times New Roman" w:cs="Times New Roman"/>
          <w:b w:val="0"/>
          <w:sz w:val="20"/>
        </w:rPr>
        <w:t xml:space="preserve"> when the radius of the two cells are comparable</w:t>
      </w:r>
      <w:r w:rsidR="003B0C39">
        <w:rPr>
          <w:rFonts w:ascii="Times New Roman" w:hAnsi="Times New Roman" w:cs="Times New Roman"/>
          <w:b w:val="0"/>
          <w:sz w:val="20"/>
        </w:rPr>
        <w:t>. Therefore, UE can observe contiguous downlink signals from the two cells. The only difference from single cell operation i</w:t>
      </w:r>
      <w:r w:rsidR="001D63D5">
        <w:rPr>
          <w:rFonts w:ascii="Times New Roman" w:hAnsi="Times New Roman" w:cs="Times New Roman"/>
          <w:b w:val="0"/>
          <w:sz w:val="20"/>
        </w:rPr>
        <w:t xml:space="preserve">s that UE needs to maintain dual protocol stacks. </w:t>
      </w:r>
      <w:r w:rsidR="009E3BC5">
        <w:rPr>
          <w:rFonts w:ascii="Times New Roman" w:hAnsi="Times New Roman" w:cs="Times New Roman"/>
          <w:b w:val="0"/>
          <w:sz w:val="20"/>
        </w:rPr>
        <w:t>The corresponding UE capability on this should be discussed in RAN2. From RAN4 perspective, single RF chain is enough to handle this scenario.</w:t>
      </w:r>
    </w:p>
    <w:p w14:paraId="5B0F116D" w14:textId="68AD6DA7" w:rsidR="009E3BC5" w:rsidRDefault="009E3BC5" w:rsidP="009E3BC5">
      <w:pPr>
        <w:pStyle w:val="Caption"/>
        <w:rPr>
          <w:rFonts w:ascii="Times New Roman" w:hAnsi="Times New Roman" w:cs="Times New Roman"/>
        </w:rPr>
      </w:pPr>
      <w:bookmarkStart w:id="4" w:name="_Ref481518126"/>
      <w:r w:rsidRPr="009E3BC5">
        <w:rPr>
          <w:rFonts w:ascii="Times New Roman" w:hAnsi="Times New Roman" w:cs="Times New Roman"/>
          <w:b/>
          <w:i/>
        </w:rPr>
        <w:t xml:space="preserve">Proposal </w:t>
      </w:r>
      <w:r w:rsidRPr="009E3BC5">
        <w:rPr>
          <w:rFonts w:ascii="Times New Roman" w:hAnsi="Times New Roman" w:cs="Times New Roman"/>
          <w:b/>
          <w:i/>
        </w:rPr>
        <w:fldChar w:fldCharType="begin"/>
      </w:r>
      <w:r w:rsidRPr="009E3BC5">
        <w:rPr>
          <w:rFonts w:ascii="Times New Roman" w:hAnsi="Times New Roman" w:cs="Times New Roman"/>
          <w:b/>
          <w:i/>
        </w:rPr>
        <w:instrText xml:space="preserve"> SEQ Proposal \* ARABIC </w:instrText>
      </w:r>
      <w:r w:rsidRPr="009E3BC5">
        <w:rPr>
          <w:rFonts w:ascii="Times New Roman" w:hAnsi="Times New Roman" w:cs="Times New Roman"/>
          <w:b/>
          <w:i/>
        </w:rPr>
        <w:fldChar w:fldCharType="separate"/>
      </w:r>
      <w:r w:rsidR="00841DE6">
        <w:rPr>
          <w:rFonts w:ascii="Times New Roman" w:hAnsi="Times New Roman" w:cs="Times New Roman"/>
          <w:b/>
          <w:i/>
          <w:noProof/>
        </w:rPr>
        <w:t>1</w:t>
      </w:r>
      <w:r w:rsidRPr="009E3BC5">
        <w:rPr>
          <w:rFonts w:ascii="Times New Roman" w:hAnsi="Times New Roman" w:cs="Times New Roman"/>
          <w:b/>
          <w:i/>
        </w:rPr>
        <w:fldChar w:fldCharType="end"/>
      </w:r>
      <w:r>
        <w:rPr>
          <w:rFonts w:ascii="Times New Roman" w:hAnsi="Times New Roman" w:cs="Times New Roman"/>
          <w:b/>
          <w:i/>
        </w:rPr>
        <w:t>:</w:t>
      </w:r>
      <w:r>
        <w:rPr>
          <w:rFonts w:ascii="Times New Roman" w:hAnsi="Times New Roman" w:cs="Times New Roman"/>
          <w:b/>
        </w:rPr>
        <w:t xml:space="preserve"> </w:t>
      </w:r>
      <w:r w:rsidRPr="009E3BC5">
        <w:rPr>
          <w:rFonts w:ascii="Times New Roman" w:hAnsi="Times New Roman" w:cs="Times New Roman"/>
        </w:rPr>
        <w:t>single RF chain is enough to support simultaneous reception from two intra-frequency cells in synchronous network.</w:t>
      </w:r>
      <w:bookmarkEnd w:id="4"/>
    </w:p>
    <w:p w14:paraId="70BC3A25" w14:textId="77777777" w:rsidR="009E3BC5" w:rsidRDefault="009E3BC5" w:rsidP="009E3BC5"/>
    <w:p w14:paraId="000F9315" w14:textId="637BC8E7" w:rsidR="009E3BC5" w:rsidRPr="009E3BC5" w:rsidRDefault="009E3BC5" w:rsidP="009E3BC5">
      <w:r>
        <w:t>A</w:t>
      </w:r>
      <w:r>
        <w:rPr>
          <w:rFonts w:hint="eastAsia"/>
        </w:rPr>
        <w:t xml:space="preserve">s </w:t>
      </w:r>
      <w:r>
        <w:t>for asynchronous network,</w:t>
      </w:r>
      <w:r w:rsidR="007F22B1">
        <w:t xml:space="preserve"> UE received timing difference between the two cells can be anything. </w:t>
      </w:r>
      <w:r w:rsidR="00E54627">
        <w:t>The consequence is that UE will suffer from significant interference from each cell.</w:t>
      </w:r>
    </w:p>
    <w:p w14:paraId="0B3A7134" w14:textId="1EADC28F" w:rsidR="00E83849" w:rsidRPr="003F72C9" w:rsidRDefault="002A1417" w:rsidP="008930B5">
      <w:pPr>
        <w:pStyle w:val="Header"/>
        <w:jc w:val="center"/>
        <w:rPr>
          <w:rFonts w:ascii="Arial" w:hAnsi="Arial" w:cs="Arial"/>
          <w:b w:val="0"/>
        </w:rPr>
      </w:pPr>
      <w:r>
        <w:object w:dxaOrig="2755" w:dyaOrig="1802" w14:anchorId="26FFF0AC">
          <v:shape id="_x0000_i1027" type="#_x0000_t75" style="width:289.75pt;height:189.05pt" o:ole="">
            <v:imagedata r:id="rId10" o:title=""/>
          </v:shape>
          <o:OLEObject Type="Embed" ProgID="Visio.Drawing.11" ShapeID="_x0000_i1027" DrawAspect="Content" ObjectID="_1555518632" r:id="rId11"/>
        </w:object>
      </w:r>
    </w:p>
    <w:p w14:paraId="0058A42A" w14:textId="202AF4A3" w:rsidR="00753828" w:rsidRPr="00753828" w:rsidRDefault="00753828" w:rsidP="00753828">
      <w:pPr>
        <w:pStyle w:val="Caption"/>
        <w:jc w:val="center"/>
        <w:rPr>
          <w:rFonts w:ascii="Times New Roman" w:hAnsi="Times New Roman" w:cs="Times New Roman"/>
          <w:b/>
        </w:rPr>
      </w:pPr>
      <w:bookmarkStart w:id="5" w:name="_Ref481516649"/>
      <w:r w:rsidRPr="00753828">
        <w:rPr>
          <w:rFonts w:ascii="Times New Roman" w:hAnsi="Times New Roman" w:cs="Times New Roman"/>
        </w:rPr>
        <w:t xml:space="preserve">Figure </w:t>
      </w:r>
      <w:r w:rsidRPr="00753828">
        <w:rPr>
          <w:rFonts w:ascii="Times New Roman" w:hAnsi="Times New Roman" w:cs="Times New Roman"/>
        </w:rPr>
        <w:fldChar w:fldCharType="begin"/>
      </w:r>
      <w:r w:rsidRPr="00753828">
        <w:rPr>
          <w:rFonts w:ascii="Times New Roman" w:hAnsi="Times New Roman" w:cs="Times New Roman"/>
        </w:rPr>
        <w:instrText xml:space="preserve"> SEQ Figure \* ARABIC </w:instrText>
      </w:r>
      <w:r w:rsidRPr="00753828">
        <w:rPr>
          <w:rFonts w:ascii="Times New Roman" w:hAnsi="Times New Roman" w:cs="Times New Roman"/>
        </w:rPr>
        <w:fldChar w:fldCharType="separate"/>
      </w:r>
      <w:r w:rsidR="00841DE6">
        <w:rPr>
          <w:rFonts w:ascii="Times New Roman" w:hAnsi="Times New Roman" w:cs="Times New Roman"/>
          <w:noProof/>
        </w:rPr>
        <w:t>3</w:t>
      </w:r>
      <w:r w:rsidRPr="00753828">
        <w:rPr>
          <w:rFonts w:ascii="Times New Roman" w:hAnsi="Times New Roman" w:cs="Times New Roman"/>
        </w:rPr>
        <w:fldChar w:fldCharType="end"/>
      </w:r>
      <w:bookmarkEnd w:id="5"/>
      <w:r>
        <w:rPr>
          <w:rFonts w:ascii="Times New Roman" w:hAnsi="Times New Roman" w:cs="Times New Roman"/>
        </w:rPr>
        <w:t xml:space="preserve"> intra-frequency asynchronous network</w:t>
      </w:r>
    </w:p>
    <w:p w14:paraId="5C157CE7" w14:textId="0DBF3F74" w:rsidR="00E83849" w:rsidRDefault="00753828" w:rsidP="00AB0A12">
      <w:pPr>
        <w:pStyle w:val="Header"/>
        <w:rPr>
          <w:rFonts w:ascii="Times New Roman" w:hAnsi="Times New Roman" w:cs="Times New Roman"/>
          <w:b w:val="0"/>
          <w:sz w:val="20"/>
        </w:rPr>
      </w:pPr>
      <w:r>
        <w:rPr>
          <w:rFonts w:ascii="Times New Roman" w:hAnsi="Times New Roman" w:cs="Times New Roman"/>
          <w:b w:val="0"/>
          <w:sz w:val="20"/>
        </w:rPr>
        <w:t>A</w:t>
      </w:r>
      <w:r>
        <w:rPr>
          <w:rFonts w:ascii="Times New Roman" w:hAnsi="Times New Roman" w:cs="Times New Roman" w:hint="eastAsia"/>
          <w:b w:val="0"/>
          <w:sz w:val="20"/>
        </w:rPr>
        <w:t xml:space="preserve">s </w:t>
      </w:r>
      <w:r>
        <w:rPr>
          <w:rFonts w:ascii="Times New Roman" w:hAnsi="Times New Roman" w:cs="Times New Roman"/>
          <w:b w:val="0"/>
          <w:sz w:val="20"/>
        </w:rPr>
        <w:t xml:space="preserve">depicted in </w:t>
      </w:r>
      <w:r w:rsidR="003C3C5F" w:rsidRPr="003C3C5F">
        <w:rPr>
          <w:rFonts w:ascii="Times New Roman" w:hAnsi="Times New Roman" w:cs="Times New Roman"/>
          <w:b w:val="0"/>
          <w:sz w:val="20"/>
        </w:rPr>
        <w:fldChar w:fldCharType="begin"/>
      </w:r>
      <w:r w:rsidR="003C3C5F" w:rsidRPr="003C3C5F">
        <w:rPr>
          <w:rFonts w:ascii="Times New Roman" w:hAnsi="Times New Roman" w:cs="Times New Roman"/>
          <w:b w:val="0"/>
          <w:sz w:val="20"/>
        </w:rPr>
        <w:instrText xml:space="preserve"> REF _Ref481516649 \h  \* MERGEFORMAT </w:instrText>
      </w:r>
      <w:r w:rsidR="003C3C5F" w:rsidRPr="003C3C5F">
        <w:rPr>
          <w:rFonts w:ascii="Times New Roman" w:hAnsi="Times New Roman" w:cs="Times New Roman"/>
          <w:b w:val="0"/>
          <w:sz w:val="20"/>
        </w:rPr>
      </w:r>
      <w:r w:rsidR="003C3C5F" w:rsidRPr="003C3C5F">
        <w:rPr>
          <w:rFonts w:ascii="Times New Roman" w:hAnsi="Times New Roman" w:cs="Times New Roman"/>
          <w:b w:val="0"/>
          <w:sz w:val="20"/>
        </w:rPr>
        <w:fldChar w:fldCharType="separate"/>
      </w:r>
      <w:r w:rsidR="00841DE6" w:rsidRPr="00841DE6">
        <w:rPr>
          <w:rFonts w:ascii="Times New Roman" w:hAnsi="Times New Roman" w:cs="Times New Roman"/>
          <w:b w:val="0"/>
          <w:sz w:val="20"/>
        </w:rPr>
        <w:t>Figure 3</w:t>
      </w:r>
      <w:r w:rsidR="003C3C5F" w:rsidRPr="003C3C5F">
        <w:rPr>
          <w:rFonts w:ascii="Times New Roman" w:hAnsi="Times New Roman" w:cs="Times New Roman"/>
          <w:b w:val="0"/>
          <w:sz w:val="20"/>
        </w:rPr>
        <w:fldChar w:fldCharType="end"/>
      </w:r>
      <w:r w:rsidR="003C3C5F">
        <w:rPr>
          <w:rFonts w:ascii="Times New Roman" w:hAnsi="Times New Roman" w:cs="Times New Roman"/>
          <w:b w:val="0"/>
          <w:sz w:val="20"/>
        </w:rPr>
        <w:t xml:space="preserve">, </w:t>
      </w:r>
      <w:r w:rsidR="006A36CD">
        <w:rPr>
          <w:rFonts w:ascii="Times New Roman" w:hAnsi="Times New Roman" w:cs="Times New Roman"/>
          <w:b w:val="0"/>
          <w:sz w:val="20"/>
        </w:rPr>
        <w:t>red part denotes the interfered downlink signal, which occurs at the boundary of scheduling pattern of each cell.</w:t>
      </w:r>
      <w:r w:rsidR="00300E8D">
        <w:rPr>
          <w:rFonts w:ascii="Times New Roman" w:hAnsi="Times New Roman" w:cs="Times New Roman"/>
          <w:b w:val="0"/>
          <w:sz w:val="20"/>
        </w:rPr>
        <w:t xml:space="preserve"> Especially for TDD band, collision of UL and DL subframe from the two cells can</w:t>
      </w:r>
      <w:r w:rsidR="00386BFB">
        <w:rPr>
          <w:rFonts w:ascii="Times New Roman" w:hAnsi="Times New Roman" w:cs="Times New Roman"/>
          <w:b w:val="0"/>
          <w:sz w:val="20"/>
        </w:rPr>
        <w:t xml:space="preserve"> be foreseen. </w:t>
      </w:r>
    </w:p>
    <w:p w14:paraId="505D15BE" w14:textId="08BB1044" w:rsidR="008526AB" w:rsidRDefault="008526AB" w:rsidP="008526AB">
      <w:pPr>
        <w:pStyle w:val="Caption"/>
        <w:rPr>
          <w:rFonts w:ascii="Times New Roman" w:hAnsi="Times New Roman" w:cs="Times New Roman"/>
        </w:rPr>
      </w:pPr>
      <w:bookmarkStart w:id="6" w:name="_Ref481518131"/>
      <w:r w:rsidRPr="009E3BC5">
        <w:rPr>
          <w:rFonts w:ascii="Times New Roman" w:hAnsi="Times New Roman" w:cs="Times New Roman"/>
          <w:b/>
          <w:i/>
        </w:rPr>
        <w:lastRenderedPageBreak/>
        <w:t xml:space="preserve">Proposal </w:t>
      </w:r>
      <w:r w:rsidRPr="009E3BC5">
        <w:rPr>
          <w:rFonts w:ascii="Times New Roman" w:hAnsi="Times New Roman" w:cs="Times New Roman"/>
          <w:b/>
          <w:i/>
        </w:rPr>
        <w:fldChar w:fldCharType="begin"/>
      </w:r>
      <w:r w:rsidRPr="009E3BC5">
        <w:rPr>
          <w:rFonts w:ascii="Times New Roman" w:hAnsi="Times New Roman" w:cs="Times New Roman"/>
          <w:b/>
          <w:i/>
        </w:rPr>
        <w:instrText xml:space="preserve"> SEQ Proposal \* ARABIC </w:instrText>
      </w:r>
      <w:r w:rsidRPr="009E3BC5">
        <w:rPr>
          <w:rFonts w:ascii="Times New Roman" w:hAnsi="Times New Roman" w:cs="Times New Roman"/>
          <w:b/>
          <w:i/>
        </w:rPr>
        <w:fldChar w:fldCharType="separate"/>
      </w:r>
      <w:r w:rsidR="00841DE6">
        <w:rPr>
          <w:rFonts w:ascii="Times New Roman" w:hAnsi="Times New Roman" w:cs="Times New Roman"/>
          <w:b/>
          <w:i/>
          <w:noProof/>
        </w:rPr>
        <w:t>2</w:t>
      </w:r>
      <w:r w:rsidRPr="009E3BC5">
        <w:rPr>
          <w:rFonts w:ascii="Times New Roman" w:hAnsi="Times New Roman" w:cs="Times New Roman"/>
          <w:b/>
          <w:i/>
        </w:rPr>
        <w:fldChar w:fldCharType="end"/>
      </w:r>
      <w:r>
        <w:rPr>
          <w:rFonts w:ascii="Times New Roman" w:hAnsi="Times New Roman" w:cs="Times New Roman"/>
          <w:b/>
          <w:i/>
        </w:rPr>
        <w:t>:</w:t>
      </w:r>
      <w:r>
        <w:rPr>
          <w:rFonts w:ascii="Times New Roman" w:hAnsi="Times New Roman" w:cs="Times New Roman"/>
          <w:b/>
        </w:rPr>
        <w:t xml:space="preserve"> </w:t>
      </w:r>
      <w:r>
        <w:rPr>
          <w:rFonts w:ascii="Times New Roman" w:hAnsi="Times New Roman" w:cs="Times New Roman"/>
        </w:rPr>
        <w:t xml:space="preserve">UE is not able to perform </w:t>
      </w:r>
      <w:r w:rsidRPr="009E3BC5">
        <w:rPr>
          <w:rFonts w:ascii="Times New Roman" w:hAnsi="Times New Roman" w:cs="Times New Roman"/>
        </w:rPr>
        <w:t xml:space="preserve">simultaneous reception from two intra-frequency cells in </w:t>
      </w:r>
      <w:r>
        <w:rPr>
          <w:rFonts w:ascii="Times New Roman" w:hAnsi="Times New Roman" w:cs="Times New Roman"/>
        </w:rPr>
        <w:t>a</w:t>
      </w:r>
      <w:r w:rsidRPr="009E3BC5">
        <w:rPr>
          <w:rFonts w:ascii="Times New Roman" w:hAnsi="Times New Roman" w:cs="Times New Roman"/>
        </w:rPr>
        <w:t>synchronous network</w:t>
      </w:r>
      <w:r w:rsidR="00E73178">
        <w:rPr>
          <w:rFonts w:ascii="Times New Roman" w:hAnsi="Times New Roman" w:cs="Times New Roman"/>
        </w:rPr>
        <w:t>.</w:t>
      </w:r>
      <w:bookmarkEnd w:id="6"/>
    </w:p>
    <w:p w14:paraId="5EA2A5B2" w14:textId="77777777" w:rsidR="0001340F" w:rsidRDefault="0001340F" w:rsidP="0001340F"/>
    <w:p w14:paraId="20BB83B8" w14:textId="0F0B72EB" w:rsidR="0001340F" w:rsidRPr="00537987" w:rsidRDefault="0001340F" w:rsidP="0001340F">
      <w:pPr>
        <w:rPr>
          <w:u w:val="single"/>
        </w:rPr>
      </w:pPr>
      <w:r w:rsidRPr="00537987">
        <w:rPr>
          <w:b/>
          <w:u w:val="single"/>
        </w:rPr>
        <w:t>Q2</w:t>
      </w:r>
      <w:r w:rsidRPr="00537987">
        <w:rPr>
          <w:u w:val="single"/>
        </w:rPr>
        <w:t>: Is it feasible that the UE performs simultaneous transmission to two intra-frequency cells in either synchronous or asynchronous network with single or dual RF chains?</w:t>
      </w:r>
    </w:p>
    <w:p w14:paraId="36B007EB" w14:textId="77777777" w:rsidR="00767C4D" w:rsidRDefault="0001340F" w:rsidP="00AB0A12">
      <w:pPr>
        <w:pStyle w:val="Header"/>
        <w:rPr>
          <w:rFonts w:ascii="Times New Roman" w:hAnsi="Times New Roman" w:cs="Times New Roman"/>
          <w:b w:val="0"/>
          <w:sz w:val="20"/>
        </w:rPr>
      </w:pPr>
      <w:r>
        <w:rPr>
          <w:rFonts w:ascii="Times New Roman" w:hAnsi="Times New Roman" w:cs="Times New Roman"/>
          <w:b w:val="0"/>
          <w:sz w:val="20"/>
        </w:rPr>
        <w:t>S</w:t>
      </w:r>
      <w:r>
        <w:rPr>
          <w:rFonts w:ascii="Times New Roman" w:hAnsi="Times New Roman" w:cs="Times New Roman" w:hint="eastAsia"/>
          <w:b w:val="0"/>
          <w:sz w:val="20"/>
        </w:rPr>
        <w:t xml:space="preserve">imilar </w:t>
      </w:r>
      <w:r>
        <w:rPr>
          <w:rFonts w:ascii="Times New Roman" w:hAnsi="Times New Roman" w:cs="Times New Roman"/>
          <w:b w:val="0"/>
          <w:sz w:val="20"/>
        </w:rPr>
        <w:t xml:space="preserve">with analysis above for Q1, </w:t>
      </w:r>
      <w:r w:rsidR="00E73178">
        <w:rPr>
          <w:rFonts w:ascii="Times New Roman" w:hAnsi="Times New Roman" w:cs="Times New Roman"/>
          <w:b w:val="0"/>
          <w:sz w:val="20"/>
        </w:rPr>
        <w:t xml:space="preserve">synchronous network scenario is more realistic. From UE power control point of view, UE should be able to handle power control for each cell if the subframe timing boundary of the two cells are well aligned. </w:t>
      </w:r>
    </w:p>
    <w:p w14:paraId="75F84431" w14:textId="360BE962" w:rsidR="008526AB" w:rsidRDefault="001D7AE9" w:rsidP="00AB0A12">
      <w:pPr>
        <w:pStyle w:val="Header"/>
        <w:rPr>
          <w:rFonts w:ascii="Times New Roman" w:hAnsi="Times New Roman" w:cs="Times New Roman"/>
          <w:b w:val="0"/>
          <w:sz w:val="20"/>
        </w:rPr>
      </w:pPr>
      <w:r>
        <w:rPr>
          <w:rFonts w:ascii="Times New Roman" w:hAnsi="Times New Roman" w:cs="Times New Roman"/>
          <w:b w:val="0"/>
          <w:sz w:val="20"/>
        </w:rPr>
        <w:t xml:space="preserve">As for asynchronous network, </w:t>
      </w:r>
      <w:r w:rsidR="00767C4D">
        <w:rPr>
          <w:rFonts w:ascii="Times New Roman" w:hAnsi="Times New Roman" w:cs="Times New Roman"/>
          <w:b w:val="0"/>
          <w:sz w:val="20"/>
        </w:rPr>
        <w:t>UE can not achieve maximum TX power for each cell. But handover typically occurs at the cell edge, where UE is required to transmit with high TX power. So in asynchronous network the uplink qualities is hard to guarantee.</w:t>
      </w:r>
    </w:p>
    <w:p w14:paraId="310C0AED" w14:textId="1B64BB90" w:rsidR="00767C4D" w:rsidRDefault="00767C4D" w:rsidP="00767C4D">
      <w:pPr>
        <w:pStyle w:val="Caption"/>
        <w:rPr>
          <w:rFonts w:ascii="Times New Roman" w:hAnsi="Times New Roman" w:cs="Times New Roman"/>
        </w:rPr>
      </w:pPr>
      <w:bookmarkStart w:id="7" w:name="_Ref481518138"/>
      <w:r w:rsidRPr="00767C4D">
        <w:rPr>
          <w:rFonts w:ascii="Times New Roman" w:hAnsi="Times New Roman" w:cs="Times New Roman"/>
          <w:b/>
          <w:i/>
        </w:rPr>
        <w:t xml:space="preserve">Proposal </w:t>
      </w:r>
      <w:r w:rsidRPr="00767C4D">
        <w:rPr>
          <w:rFonts w:ascii="Times New Roman" w:hAnsi="Times New Roman" w:cs="Times New Roman"/>
          <w:b/>
          <w:i/>
        </w:rPr>
        <w:fldChar w:fldCharType="begin"/>
      </w:r>
      <w:r w:rsidRPr="00767C4D">
        <w:rPr>
          <w:rFonts w:ascii="Times New Roman" w:hAnsi="Times New Roman" w:cs="Times New Roman"/>
          <w:b/>
          <w:i/>
        </w:rPr>
        <w:instrText xml:space="preserve"> SEQ Proposal \* ARABIC </w:instrText>
      </w:r>
      <w:r w:rsidRPr="00767C4D">
        <w:rPr>
          <w:rFonts w:ascii="Times New Roman" w:hAnsi="Times New Roman" w:cs="Times New Roman"/>
          <w:b/>
          <w:i/>
        </w:rPr>
        <w:fldChar w:fldCharType="separate"/>
      </w:r>
      <w:r w:rsidR="00841DE6">
        <w:rPr>
          <w:rFonts w:ascii="Times New Roman" w:hAnsi="Times New Roman" w:cs="Times New Roman"/>
          <w:b/>
          <w:i/>
          <w:noProof/>
        </w:rPr>
        <w:t>3</w:t>
      </w:r>
      <w:r w:rsidRPr="00767C4D">
        <w:rPr>
          <w:rFonts w:ascii="Times New Roman" w:hAnsi="Times New Roman" w:cs="Times New Roman"/>
          <w:b/>
          <w:i/>
        </w:rPr>
        <w:fldChar w:fldCharType="end"/>
      </w:r>
      <w:r w:rsidRPr="00767C4D">
        <w:rPr>
          <w:rFonts w:ascii="Times New Roman" w:hAnsi="Times New Roman" w:cs="Times New Roman"/>
          <w:b/>
          <w:i/>
        </w:rPr>
        <w:t>:</w:t>
      </w:r>
      <w:r>
        <w:rPr>
          <w:rFonts w:ascii="Times New Roman" w:hAnsi="Times New Roman" w:cs="Times New Roman"/>
        </w:rPr>
        <w:t xml:space="preserve"> </w:t>
      </w:r>
      <w:r w:rsidRPr="009E3BC5">
        <w:rPr>
          <w:rFonts w:ascii="Times New Roman" w:hAnsi="Times New Roman" w:cs="Times New Roman"/>
        </w:rPr>
        <w:t xml:space="preserve">single RF chain is enough to support simultaneous </w:t>
      </w:r>
      <w:r>
        <w:rPr>
          <w:rFonts w:ascii="Times New Roman" w:hAnsi="Times New Roman" w:cs="Times New Roman"/>
        </w:rPr>
        <w:t>transmission</w:t>
      </w:r>
      <w:r w:rsidRPr="009E3BC5">
        <w:rPr>
          <w:rFonts w:ascii="Times New Roman" w:hAnsi="Times New Roman" w:cs="Times New Roman"/>
        </w:rPr>
        <w:t xml:space="preserve"> </w:t>
      </w:r>
      <w:r>
        <w:rPr>
          <w:rFonts w:ascii="Times New Roman" w:hAnsi="Times New Roman" w:cs="Times New Roman"/>
        </w:rPr>
        <w:t>to</w:t>
      </w:r>
      <w:r w:rsidRPr="009E3BC5">
        <w:rPr>
          <w:rFonts w:ascii="Times New Roman" w:hAnsi="Times New Roman" w:cs="Times New Roman"/>
        </w:rPr>
        <w:t xml:space="preserve"> two intra-frequency cells in synchronous network.</w:t>
      </w:r>
      <w:bookmarkEnd w:id="7"/>
    </w:p>
    <w:p w14:paraId="22CDF424" w14:textId="2F229222" w:rsidR="00D655D4" w:rsidRDefault="00D655D4" w:rsidP="00D655D4">
      <w:pPr>
        <w:pStyle w:val="Caption"/>
        <w:rPr>
          <w:rFonts w:ascii="Times New Roman" w:hAnsi="Times New Roman" w:cs="Times New Roman"/>
        </w:rPr>
      </w:pPr>
      <w:bookmarkStart w:id="8" w:name="_Ref481518143"/>
      <w:r w:rsidRPr="009E3BC5">
        <w:rPr>
          <w:rFonts w:ascii="Times New Roman" w:hAnsi="Times New Roman" w:cs="Times New Roman"/>
          <w:b/>
          <w:i/>
        </w:rPr>
        <w:t xml:space="preserve">Proposal </w:t>
      </w:r>
      <w:r w:rsidRPr="009E3BC5">
        <w:rPr>
          <w:rFonts w:ascii="Times New Roman" w:hAnsi="Times New Roman" w:cs="Times New Roman"/>
          <w:b/>
          <w:i/>
        </w:rPr>
        <w:fldChar w:fldCharType="begin"/>
      </w:r>
      <w:r w:rsidRPr="009E3BC5">
        <w:rPr>
          <w:rFonts w:ascii="Times New Roman" w:hAnsi="Times New Roman" w:cs="Times New Roman"/>
          <w:b/>
          <w:i/>
        </w:rPr>
        <w:instrText xml:space="preserve"> SEQ Proposal \* ARABIC </w:instrText>
      </w:r>
      <w:r w:rsidRPr="009E3BC5">
        <w:rPr>
          <w:rFonts w:ascii="Times New Roman" w:hAnsi="Times New Roman" w:cs="Times New Roman"/>
          <w:b/>
          <w:i/>
        </w:rPr>
        <w:fldChar w:fldCharType="separate"/>
      </w:r>
      <w:r w:rsidR="00841DE6">
        <w:rPr>
          <w:rFonts w:ascii="Times New Roman" w:hAnsi="Times New Roman" w:cs="Times New Roman"/>
          <w:b/>
          <w:i/>
          <w:noProof/>
        </w:rPr>
        <w:t>4</w:t>
      </w:r>
      <w:r w:rsidRPr="009E3BC5">
        <w:rPr>
          <w:rFonts w:ascii="Times New Roman" w:hAnsi="Times New Roman" w:cs="Times New Roman"/>
          <w:b/>
          <w:i/>
        </w:rPr>
        <w:fldChar w:fldCharType="end"/>
      </w:r>
      <w:r>
        <w:rPr>
          <w:rFonts w:ascii="Times New Roman" w:hAnsi="Times New Roman" w:cs="Times New Roman"/>
          <w:b/>
          <w:i/>
        </w:rPr>
        <w:t>:</w:t>
      </w:r>
      <w:r>
        <w:rPr>
          <w:rFonts w:ascii="Times New Roman" w:hAnsi="Times New Roman" w:cs="Times New Roman"/>
          <w:b/>
        </w:rPr>
        <w:t xml:space="preserve"> </w:t>
      </w:r>
      <w:r>
        <w:rPr>
          <w:rFonts w:ascii="Times New Roman" w:hAnsi="Times New Roman" w:cs="Times New Roman"/>
        </w:rPr>
        <w:t xml:space="preserve">UE is not able to perform </w:t>
      </w:r>
      <w:r w:rsidRPr="009E3BC5">
        <w:rPr>
          <w:rFonts w:ascii="Times New Roman" w:hAnsi="Times New Roman" w:cs="Times New Roman"/>
        </w:rPr>
        <w:t xml:space="preserve">simultaneous </w:t>
      </w:r>
      <w:r>
        <w:rPr>
          <w:rFonts w:ascii="Times New Roman" w:hAnsi="Times New Roman" w:cs="Times New Roman"/>
        </w:rPr>
        <w:t>transmission</w:t>
      </w:r>
      <w:r w:rsidRPr="009E3BC5">
        <w:rPr>
          <w:rFonts w:ascii="Times New Roman" w:hAnsi="Times New Roman" w:cs="Times New Roman"/>
        </w:rPr>
        <w:t xml:space="preserve"> </w:t>
      </w:r>
      <w:r>
        <w:rPr>
          <w:rFonts w:ascii="Times New Roman" w:hAnsi="Times New Roman" w:cs="Times New Roman"/>
        </w:rPr>
        <w:t>to</w:t>
      </w:r>
      <w:r w:rsidRPr="009E3BC5">
        <w:rPr>
          <w:rFonts w:ascii="Times New Roman" w:hAnsi="Times New Roman" w:cs="Times New Roman"/>
        </w:rPr>
        <w:t xml:space="preserve"> two intra-frequency cells in </w:t>
      </w:r>
      <w:r>
        <w:rPr>
          <w:rFonts w:ascii="Times New Roman" w:hAnsi="Times New Roman" w:cs="Times New Roman"/>
        </w:rPr>
        <w:t>a</w:t>
      </w:r>
      <w:r w:rsidRPr="009E3BC5">
        <w:rPr>
          <w:rFonts w:ascii="Times New Roman" w:hAnsi="Times New Roman" w:cs="Times New Roman"/>
        </w:rPr>
        <w:t>synchronous network</w:t>
      </w:r>
      <w:r>
        <w:rPr>
          <w:rFonts w:ascii="Times New Roman" w:hAnsi="Times New Roman" w:cs="Times New Roman"/>
        </w:rPr>
        <w:t>.</w:t>
      </w:r>
      <w:bookmarkEnd w:id="8"/>
    </w:p>
    <w:p w14:paraId="3735363C" w14:textId="77777777" w:rsidR="00B639D1" w:rsidRDefault="00B639D1" w:rsidP="00B639D1"/>
    <w:p w14:paraId="1BC35E77" w14:textId="350D2D93" w:rsidR="00B639D1" w:rsidRPr="00537987" w:rsidRDefault="00B639D1" w:rsidP="00B639D1">
      <w:pPr>
        <w:rPr>
          <w:u w:val="single"/>
        </w:rPr>
      </w:pPr>
      <w:r w:rsidRPr="00537987">
        <w:rPr>
          <w:rFonts w:hint="eastAsia"/>
          <w:b/>
          <w:u w:val="single"/>
        </w:rPr>
        <w:t>Q3</w:t>
      </w:r>
      <w:r w:rsidRPr="00537987">
        <w:rPr>
          <w:u w:val="single"/>
        </w:rPr>
        <w:t>: Do the answers to Q1-Q2 change depending on the frequency bands?</w:t>
      </w:r>
    </w:p>
    <w:p w14:paraId="7F20A7AF" w14:textId="39671A6D" w:rsidR="00D655D4" w:rsidRDefault="00B639D1" w:rsidP="00D655D4">
      <w:r>
        <w:t>I</w:t>
      </w:r>
      <w:r>
        <w:rPr>
          <w:rFonts w:hint="eastAsia"/>
        </w:rPr>
        <w:t xml:space="preserve">n </w:t>
      </w:r>
      <w:r>
        <w:t>our understanding, the support of simultaneous transmission/reception is irrelevant to the frequency bands.</w:t>
      </w:r>
    </w:p>
    <w:p w14:paraId="520C6D8E" w14:textId="435D8848" w:rsidR="00B639D1" w:rsidRDefault="00B639D1" w:rsidP="00B639D1">
      <w:pPr>
        <w:pStyle w:val="Caption"/>
        <w:rPr>
          <w:rFonts w:ascii="Times New Roman" w:hAnsi="Times New Roman" w:cs="Times New Roman"/>
        </w:rPr>
      </w:pPr>
      <w:bookmarkStart w:id="9" w:name="_Ref481518147"/>
      <w:r w:rsidRPr="009E3BC5">
        <w:rPr>
          <w:rFonts w:ascii="Times New Roman" w:hAnsi="Times New Roman" w:cs="Times New Roman"/>
          <w:b/>
          <w:i/>
        </w:rPr>
        <w:t xml:space="preserve">Proposal </w:t>
      </w:r>
      <w:r w:rsidRPr="009E3BC5">
        <w:rPr>
          <w:rFonts w:ascii="Times New Roman" w:hAnsi="Times New Roman" w:cs="Times New Roman"/>
          <w:b/>
          <w:i/>
        </w:rPr>
        <w:fldChar w:fldCharType="begin"/>
      </w:r>
      <w:r w:rsidRPr="009E3BC5">
        <w:rPr>
          <w:rFonts w:ascii="Times New Roman" w:hAnsi="Times New Roman" w:cs="Times New Roman"/>
          <w:b/>
          <w:i/>
        </w:rPr>
        <w:instrText xml:space="preserve"> SEQ Proposal \* ARABIC </w:instrText>
      </w:r>
      <w:r w:rsidRPr="009E3BC5">
        <w:rPr>
          <w:rFonts w:ascii="Times New Roman" w:hAnsi="Times New Roman" w:cs="Times New Roman"/>
          <w:b/>
          <w:i/>
        </w:rPr>
        <w:fldChar w:fldCharType="separate"/>
      </w:r>
      <w:r w:rsidR="00841DE6">
        <w:rPr>
          <w:rFonts w:ascii="Times New Roman" w:hAnsi="Times New Roman" w:cs="Times New Roman"/>
          <w:b/>
          <w:i/>
          <w:noProof/>
        </w:rPr>
        <w:t>5</w:t>
      </w:r>
      <w:r w:rsidRPr="009E3BC5">
        <w:rPr>
          <w:rFonts w:ascii="Times New Roman" w:hAnsi="Times New Roman" w:cs="Times New Roman"/>
          <w:b/>
          <w:i/>
        </w:rPr>
        <w:fldChar w:fldCharType="end"/>
      </w:r>
      <w:r>
        <w:rPr>
          <w:rFonts w:ascii="Times New Roman" w:hAnsi="Times New Roman" w:cs="Times New Roman"/>
          <w:b/>
          <w:i/>
        </w:rPr>
        <w:t xml:space="preserve">: </w:t>
      </w:r>
      <w:r w:rsidRPr="00B639D1">
        <w:rPr>
          <w:rFonts w:ascii="Times New Roman" w:hAnsi="Times New Roman" w:cs="Times New Roman"/>
        </w:rPr>
        <w:t>the support of simultaneous transmission/reception is irrelevant to the frequency bands.</w:t>
      </w:r>
      <w:bookmarkEnd w:id="9"/>
    </w:p>
    <w:p w14:paraId="3505B89F" w14:textId="77777777" w:rsidR="00AB0A12" w:rsidRDefault="00AB0A12" w:rsidP="00C81E8E"/>
    <w:p w14:paraId="7A533A9F" w14:textId="77777777" w:rsidR="0097202C" w:rsidRPr="00C560A6" w:rsidRDefault="0097202C" w:rsidP="0097202C">
      <w:pPr>
        <w:pStyle w:val="Heading1"/>
        <w:jc w:val="both"/>
        <w:rPr>
          <w:rFonts w:ascii="Arial" w:hAnsi="Arial" w:cs="Arial"/>
          <w:lang w:val="en-US"/>
        </w:rPr>
      </w:pPr>
      <w:r>
        <w:rPr>
          <w:rFonts w:ascii="Arial" w:hAnsi="Arial" w:cs="Arial"/>
          <w:lang w:val="en-US"/>
        </w:rPr>
        <w:t>Conclusion</w:t>
      </w:r>
    </w:p>
    <w:p w14:paraId="2817CB5D" w14:textId="31644877" w:rsidR="00585919" w:rsidRDefault="00815776" w:rsidP="00C81E8E">
      <w:r>
        <w:t>I</w:t>
      </w:r>
      <w:r>
        <w:rPr>
          <w:rFonts w:hint="eastAsia"/>
        </w:rPr>
        <w:t xml:space="preserve">n </w:t>
      </w:r>
      <w:r>
        <w:t xml:space="preserve">this contribution we provide discussion on the incoming LS from RAN2 in </w:t>
      </w:r>
      <w:r>
        <w:fldChar w:fldCharType="begin"/>
      </w:r>
      <w:r>
        <w:instrText xml:space="preserve"> REF _Ref480902077 \h </w:instrText>
      </w:r>
      <w:r>
        <w:fldChar w:fldCharType="separate"/>
      </w:r>
      <w:r w:rsidR="00841DE6" w:rsidRPr="0073243D">
        <w:rPr>
          <w:rFonts w:cs="Times New Roman"/>
        </w:rPr>
        <w:t>[</w:t>
      </w:r>
      <w:r w:rsidR="00841DE6">
        <w:rPr>
          <w:rFonts w:cs="Times New Roman"/>
          <w:noProof/>
        </w:rPr>
        <w:t>1</w:t>
      </w:r>
      <w:r>
        <w:fldChar w:fldCharType="end"/>
      </w:r>
      <w:r>
        <w:t>]. After discussion the following conclusions are made:</w:t>
      </w:r>
    </w:p>
    <w:p w14:paraId="33752DA1" w14:textId="3C795037" w:rsidR="00815776" w:rsidRDefault="0029399A" w:rsidP="00C81E8E">
      <w:r>
        <w:fldChar w:fldCharType="begin"/>
      </w:r>
      <w:r>
        <w:instrText xml:space="preserve"> REF _Ref481518126 \h </w:instrText>
      </w:r>
      <w:r>
        <w:fldChar w:fldCharType="separate"/>
      </w:r>
      <w:r w:rsidR="00841DE6" w:rsidRPr="009E3BC5">
        <w:rPr>
          <w:rFonts w:cs="Times New Roman"/>
          <w:b/>
          <w:i/>
        </w:rPr>
        <w:t xml:space="preserve">Proposal </w:t>
      </w:r>
      <w:r w:rsidR="00841DE6">
        <w:rPr>
          <w:rFonts w:cs="Times New Roman"/>
          <w:b/>
          <w:i/>
          <w:noProof/>
        </w:rPr>
        <w:t>1</w:t>
      </w:r>
      <w:r w:rsidR="00841DE6">
        <w:rPr>
          <w:rFonts w:cs="Times New Roman"/>
          <w:b/>
          <w:i/>
        </w:rPr>
        <w:t>:</w:t>
      </w:r>
      <w:r w:rsidR="00841DE6">
        <w:rPr>
          <w:rFonts w:cs="Times New Roman"/>
          <w:b/>
        </w:rPr>
        <w:t xml:space="preserve"> </w:t>
      </w:r>
      <w:r w:rsidR="00841DE6" w:rsidRPr="009E3BC5">
        <w:rPr>
          <w:rFonts w:cs="Times New Roman"/>
        </w:rPr>
        <w:t>single RF chain is enough to support simultaneous reception from two intra-frequency cells in synchronous network.</w:t>
      </w:r>
      <w:r>
        <w:fldChar w:fldCharType="end"/>
      </w:r>
    </w:p>
    <w:p w14:paraId="150722CD" w14:textId="063287B1" w:rsidR="0029399A" w:rsidRDefault="0029399A" w:rsidP="00C81E8E">
      <w:r>
        <w:fldChar w:fldCharType="begin"/>
      </w:r>
      <w:r>
        <w:instrText xml:space="preserve"> REF _Ref481518131 \h </w:instrText>
      </w:r>
      <w:r>
        <w:fldChar w:fldCharType="separate"/>
      </w:r>
      <w:r w:rsidR="00841DE6" w:rsidRPr="009E3BC5">
        <w:rPr>
          <w:rFonts w:cs="Times New Roman"/>
          <w:b/>
          <w:i/>
        </w:rPr>
        <w:t xml:space="preserve">Proposal </w:t>
      </w:r>
      <w:r w:rsidR="00841DE6">
        <w:rPr>
          <w:rFonts w:cs="Times New Roman"/>
          <w:b/>
          <w:i/>
          <w:noProof/>
        </w:rPr>
        <w:t>2</w:t>
      </w:r>
      <w:r w:rsidR="00841DE6">
        <w:rPr>
          <w:rFonts w:cs="Times New Roman"/>
          <w:b/>
          <w:i/>
        </w:rPr>
        <w:t>:</w:t>
      </w:r>
      <w:r w:rsidR="00841DE6">
        <w:rPr>
          <w:rFonts w:cs="Times New Roman"/>
          <w:b/>
        </w:rPr>
        <w:t xml:space="preserve"> </w:t>
      </w:r>
      <w:r w:rsidR="00841DE6">
        <w:rPr>
          <w:rFonts w:cs="Times New Roman"/>
        </w:rPr>
        <w:t xml:space="preserve">UE is not able to perform </w:t>
      </w:r>
      <w:r w:rsidR="00841DE6" w:rsidRPr="009E3BC5">
        <w:rPr>
          <w:rFonts w:cs="Times New Roman"/>
        </w:rPr>
        <w:t xml:space="preserve">simultaneous reception from two intra-frequency cells in </w:t>
      </w:r>
      <w:r w:rsidR="00841DE6">
        <w:rPr>
          <w:rFonts w:cs="Times New Roman"/>
        </w:rPr>
        <w:t>a</w:t>
      </w:r>
      <w:r w:rsidR="00841DE6" w:rsidRPr="009E3BC5">
        <w:rPr>
          <w:rFonts w:cs="Times New Roman"/>
        </w:rPr>
        <w:t>synchronous network</w:t>
      </w:r>
      <w:r w:rsidR="00841DE6">
        <w:rPr>
          <w:rFonts w:cs="Times New Roman"/>
        </w:rPr>
        <w:t>.</w:t>
      </w:r>
      <w:r>
        <w:fldChar w:fldCharType="end"/>
      </w:r>
    </w:p>
    <w:p w14:paraId="4195C02E" w14:textId="760BFA15" w:rsidR="0029399A" w:rsidRDefault="0029399A" w:rsidP="00C81E8E">
      <w:r>
        <w:fldChar w:fldCharType="begin"/>
      </w:r>
      <w:r>
        <w:instrText xml:space="preserve"> REF _Ref481518138 \h </w:instrText>
      </w:r>
      <w:r>
        <w:fldChar w:fldCharType="separate"/>
      </w:r>
      <w:r w:rsidR="00841DE6" w:rsidRPr="00767C4D">
        <w:rPr>
          <w:rFonts w:cs="Times New Roman"/>
          <w:b/>
          <w:i/>
        </w:rPr>
        <w:t xml:space="preserve">Proposal </w:t>
      </w:r>
      <w:r w:rsidR="00841DE6">
        <w:rPr>
          <w:rFonts w:cs="Times New Roman"/>
          <w:b/>
          <w:i/>
          <w:noProof/>
        </w:rPr>
        <w:t>3</w:t>
      </w:r>
      <w:r w:rsidR="00841DE6" w:rsidRPr="00767C4D">
        <w:rPr>
          <w:rFonts w:cs="Times New Roman"/>
          <w:b/>
          <w:i/>
        </w:rPr>
        <w:t>:</w:t>
      </w:r>
      <w:r w:rsidR="00841DE6">
        <w:rPr>
          <w:rFonts w:cs="Times New Roman"/>
        </w:rPr>
        <w:t xml:space="preserve"> </w:t>
      </w:r>
      <w:r w:rsidR="00841DE6" w:rsidRPr="009E3BC5">
        <w:rPr>
          <w:rFonts w:cs="Times New Roman"/>
        </w:rPr>
        <w:t xml:space="preserve">single RF chain is enough to support simultaneous </w:t>
      </w:r>
      <w:r w:rsidR="00841DE6">
        <w:rPr>
          <w:rFonts w:cs="Times New Roman"/>
        </w:rPr>
        <w:t>transmission</w:t>
      </w:r>
      <w:r w:rsidR="00841DE6" w:rsidRPr="009E3BC5">
        <w:rPr>
          <w:rFonts w:cs="Times New Roman"/>
        </w:rPr>
        <w:t xml:space="preserve"> </w:t>
      </w:r>
      <w:r w:rsidR="00841DE6">
        <w:rPr>
          <w:rFonts w:cs="Times New Roman"/>
        </w:rPr>
        <w:t>to</w:t>
      </w:r>
      <w:r w:rsidR="00841DE6" w:rsidRPr="009E3BC5">
        <w:rPr>
          <w:rFonts w:cs="Times New Roman"/>
        </w:rPr>
        <w:t xml:space="preserve"> two intra-frequency cells in synchronous network.</w:t>
      </w:r>
      <w:r>
        <w:fldChar w:fldCharType="end"/>
      </w:r>
    </w:p>
    <w:p w14:paraId="4485FA74" w14:textId="2A65A5A9" w:rsidR="0029399A" w:rsidRDefault="0029399A" w:rsidP="00C81E8E">
      <w:r>
        <w:fldChar w:fldCharType="begin"/>
      </w:r>
      <w:r>
        <w:instrText xml:space="preserve"> REF _Ref481518143 \h </w:instrText>
      </w:r>
      <w:r>
        <w:fldChar w:fldCharType="separate"/>
      </w:r>
      <w:r w:rsidR="00841DE6" w:rsidRPr="009E3BC5">
        <w:rPr>
          <w:rFonts w:cs="Times New Roman"/>
          <w:b/>
          <w:i/>
        </w:rPr>
        <w:t xml:space="preserve">Proposal </w:t>
      </w:r>
      <w:r w:rsidR="00841DE6">
        <w:rPr>
          <w:rFonts w:cs="Times New Roman"/>
          <w:b/>
          <w:i/>
          <w:noProof/>
        </w:rPr>
        <w:t>4</w:t>
      </w:r>
      <w:r w:rsidR="00841DE6">
        <w:rPr>
          <w:rFonts w:cs="Times New Roman"/>
          <w:b/>
          <w:i/>
        </w:rPr>
        <w:t>:</w:t>
      </w:r>
      <w:r w:rsidR="00841DE6">
        <w:rPr>
          <w:rFonts w:cs="Times New Roman"/>
          <w:b/>
        </w:rPr>
        <w:t xml:space="preserve"> </w:t>
      </w:r>
      <w:r w:rsidR="00841DE6">
        <w:rPr>
          <w:rFonts w:cs="Times New Roman"/>
        </w:rPr>
        <w:t xml:space="preserve">UE is not able to perform </w:t>
      </w:r>
      <w:r w:rsidR="00841DE6" w:rsidRPr="009E3BC5">
        <w:rPr>
          <w:rFonts w:cs="Times New Roman"/>
        </w:rPr>
        <w:t xml:space="preserve">simultaneous </w:t>
      </w:r>
      <w:r w:rsidR="00841DE6">
        <w:rPr>
          <w:rFonts w:cs="Times New Roman"/>
        </w:rPr>
        <w:t>transmission</w:t>
      </w:r>
      <w:r w:rsidR="00841DE6" w:rsidRPr="009E3BC5">
        <w:rPr>
          <w:rFonts w:cs="Times New Roman"/>
        </w:rPr>
        <w:t xml:space="preserve"> </w:t>
      </w:r>
      <w:r w:rsidR="00841DE6">
        <w:rPr>
          <w:rFonts w:cs="Times New Roman"/>
        </w:rPr>
        <w:t>to</w:t>
      </w:r>
      <w:r w:rsidR="00841DE6" w:rsidRPr="009E3BC5">
        <w:rPr>
          <w:rFonts w:cs="Times New Roman"/>
        </w:rPr>
        <w:t xml:space="preserve"> two intra-frequency cells in </w:t>
      </w:r>
      <w:r w:rsidR="00841DE6">
        <w:rPr>
          <w:rFonts w:cs="Times New Roman"/>
        </w:rPr>
        <w:t>a</w:t>
      </w:r>
      <w:r w:rsidR="00841DE6" w:rsidRPr="009E3BC5">
        <w:rPr>
          <w:rFonts w:cs="Times New Roman"/>
        </w:rPr>
        <w:t>synchronous network</w:t>
      </w:r>
      <w:r w:rsidR="00841DE6">
        <w:rPr>
          <w:rFonts w:cs="Times New Roman"/>
        </w:rPr>
        <w:t>.</w:t>
      </w:r>
      <w:r>
        <w:fldChar w:fldCharType="end"/>
      </w:r>
    </w:p>
    <w:p w14:paraId="18911745" w14:textId="298D9420" w:rsidR="0029399A" w:rsidRDefault="0029399A" w:rsidP="00C81E8E">
      <w:r>
        <w:fldChar w:fldCharType="begin"/>
      </w:r>
      <w:r>
        <w:instrText xml:space="preserve"> REF _Ref481518147 \h </w:instrText>
      </w:r>
      <w:r>
        <w:fldChar w:fldCharType="separate"/>
      </w:r>
      <w:r w:rsidR="00841DE6" w:rsidRPr="009E3BC5">
        <w:rPr>
          <w:rFonts w:cs="Times New Roman"/>
          <w:b/>
          <w:i/>
        </w:rPr>
        <w:t xml:space="preserve">Proposal </w:t>
      </w:r>
      <w:r w:rsidR="00841DE6">
        <w:rPr>
          <w:rFonts w:cs="Times New Roman"/>
          <w:b/>
          <w:i/>
          <w:noProof/>
        </w:rPr>
        <w:t>5</w:t>
      </w:r>
      <w:r w:rsidR="00841DE6">
        <w:rPr>
          <w:rFonts w:cs="Times New Roman"/>
          <w:b/>
          <w:i/>
        </w:rPr>
        <w:t xml:space="preserve">: </w:t>
      </w:r>
      <w:r w:rsidR="00841DE6" w:rsidRPr="00B639D1">
        <w:rPr>
          <w:rFonts w:cs="Times New Roman"/>
        </w:rPr>
        <w:t>the support of simultaneous transmission/reception is irrelevant to the frequency bands.</w:t>
      </w:r>
      <w:r>
        <w:fldChar w:fldCharType="end"/>
      </w:r>
    </w:p>
    <w:p w14:paraId="77B3182F" w14:textId="77777777" w:rsidR="00713F21" w:rsidRDefault="00713F21" w:rsidP="00C81E8E"/>
    <w:p w14:paraId="2D302014" w14:textId="77777777" w:rsidR="0097202C" w:rsidRPr="00C560A6" w:rsidRDefault="0097202C" w:rsidP="0097202C">
      <w:pPr>
        <w:pStyle w:val="Heading1"/>
        <w:jc w:val="both"/>
        <w:rPr>
          <w:rFonts w:ascii="Arial" w:hAnsi="Arial" w:cs="Arial"/>
          <w:lang w:val="en-US"/>
        </w:rPr>
      </w:pPr>
      <w:r>
        <w:rPr>
          <w:rFonts w:ascii="Arial" w:hAnsi="Arial" w:cs="Arial"/>
          <w:lang w:val="en-US"/>
        </w:rPr>
        <w:t>Reference</w:t>
      </w:r>
    </w:p>
    <w:p w14:paraId="1FBE2AF3" w14:textId="3C18C884" w:rsidR="00096F4B" w:rsidRDefault="0097202C" w:rsidP="000D44E8">
      <w:pPr>
        <w:pStyle w:val="Caption"/>
        <w:rPr>
          <w:rFonts w:ascii="Times New Roman" w:hAnsi="Times New Roman" w:cs="Times New Roman"/>
        </w:rPr>
      </w:pPr>
      <w:bookmarkStart w:id="10" w:name="_Ref480902077"/>
      <w:r w:rsidRPr="0073243D">
        <w:rPr>
          <w:rFonts w:ascii="Times New Roman" w:hAnsi="Times New Roman" w:cs="Times New Roman"/>
        </w:rPr>
        <w:t>[</w:t>
      </w:r>
      <w:r w:rsidRPr="0073243D">
        <w:rPr>
          <w:rFonts w:ascii="Times New Roman" w:hAnsi="Times New Roman" w:cs="Times New Roman"/>
        </w:rPr>
        <w:fldChar w:fldCharType="begin"/>
      </w:r>
      <w:r w:rsidRPr="0073243D">
        <w:rPr>
          <w:rFonts w:ascii="Times New Roman" w:hAnsi="Times New Roman" w:cs="Times New Roman"/>
        </w:rPr>
        <w:instrText xml:space="preserve"> SEQ reference \* ARABIC </w:instrText>
      </w:r>
      <w:r w:rsidRPr="0073243D">
        <w:rPr>
          <w:rFonts w:ascii="Times New Roman" w:hAnsi="Times New Roman" w:cs="Times New Roman"/>
        </w:rPr>
        <w:fldChar w:fldCharType="separate"/>
      </w:r>
      <w:r w:rsidR="00841DE6">
        <w:rPr>
          <w:rFonts w:ascii="Times New Roman" w:hAnsi="Times New Roman" w:cs="Times New Roman"/>
          <w:noProof/>
        </w:rPr>
        <w:t>1</w:t>
      </w:r>
      <w:r w:rsidRPr="0073243D">
        <w:rPr>
          <w:rFonts w:ascii="Times New Roman" w:hAnsi="Times New Roman" w:cs="Times New Roman"/>
        </w:rPr>
        <w:fldChar w:fldCharType="end"/>
      </w:r>
      <w:bookmarkEnd w:id="10"/>
      <w:r w:rsidRPr="0073243D">
        <w:rPr>
          <w:rFonts w:ascii="Times New Roman" w:hAnsi="Times New Roman" w:cs="Times New Roman"/>
        </w:rPr>
        <w:t xml:space="preserve">] </w:t>
      </w:r>
      <w:r w:rsidR="000D4B18" w:rsidRPr="000D4B18">
        <w:rPr>
          <w:rFonts w:ascii="Times New Roman" w:hAnsi="Times New Roman" w:cs="Times New Roman"/>
        </w:rPr>
        <w:t>R2-</w:t>
      </w:r>
      <w:bookmarkStart w:id="11" w:name="OLE_LINK89"/>
      <w:r w:rsidR="000D4B18" w:rsidRPr="000D4B18">
        <w:rPr>
          <w:rFonts w:ascii="Times New Roman" w:hAnsi="Times New Roman" w:cs="Times New Roman"/>
        </w:rPr>
        <w:t>1703971</w:t>
      </w:r>
      <w:bookmarkEnd w:id="11"/>
      <w:r w:rsidR="00423DEC">
        <w:rPr>
          <w:rFonts w:ascii="Times New Roman" w:hAnsi="Times New Roman" w:cs="Times New Roman"/>
        </w:rPr>
        <w:t>, “</w:t>
      </w:r>
      <w:r w:rsidR="000D4B18" w:rsidRPr="000D4B18">
        <w:rPr>
          <w:rFonts w:ascii="Times New Roman" w:hAnsi="Times New Roman" w:cs="Times New Roman"/>
        </w:rPr>
        <w:t>LS on the feasibility of DC-related mobility enhancements in NR</w:t>
      </w:r>
      <w:r w:rsidR="00423DEC">
        <w:rPr>
          <w:rFonts w:ascii="Times New Roman" w:hAnsi="Times New Roman" w:cs="Times New Roman"/>
        </w:rPr>
        <w:t xml:space="preserve">”, </w:t>
      </w:r>
      <w:r w:rsidR="000D4B18">
        <w:rPr>
          <w:rFonts w:ascii="Times New Roman" w:hAnsi="Times New Roman" w:cs="Times New Roman"/>
        </w:rPr>
        <w:t>RAN2 #97bis</w:t>
      </w:r>
    </w:p>
    <w:p w14:paraId="53353EDE" w14:textId="6E74E42B" w:rsidR="00577F3E" w:rsidRPr="00084EDA" w:rsidRDefault="00084EDA" w:rsidP="00084EDA">
      <w:pPr>
        <w:pStyle w:val="Caption"/>
        <w:rPr>
          <w:rFonts w:ascii="Times New Roman" w:hAnsi="Times New Roman" w:cs="Times New Roman"/>
        </w:rPr>
      </w:pPr>
      <w:bookmarkStart w:id="12" w:name="_Ref481757809"/>
      <w:r w:rsidRPr="00084EDA">
        <w:rPr>
          <w:rFonts w:ascii="Times New Roman" w:hAnsi="Times New Roman" w:cs="Times New Roman"/>
        </w:rPr>
        <w:t>[</w:t>
      </w:r>
      <w:r w:rsidRPr="00084EDA">
        <w:rPr>
          <w:rFonts w:ascii="Times New Roman" w:hAnsi="Times New Roman" w:cs="Times New Roman"/>
        </w:rPr>
        <w:fldChar w:fldCharType="begin"/>
      </w:r>
      <w:r w:rsidRPr="00084EDA">
        <w:rPr>
          <w:rFonts w:ascii="Times New Roman" w:hAnsi="Times New Roman" w:cs="Times New Roman"/>
        </w:rPr>
        <w:instrText xml:space="preserve"> SEQ reference \* ARABIC </w:instrText>
      </w:r>
      <w:r w:rsidRPr="00084EDA">
        <w:rPr>
          <w:rFonts w:ascii="Times New Roman" w:hAnsi="Times New Roman" w:cs="Times New Roman"/>
        </w:rPr>
        <w:fldChar w:fldCharType="separate"/>
      </w:r>
      <w:r w:rsidR="00841DE6">
        <w:rPr>
          <w:rFonts w:ascii="Times New Roman" w:hAnsi="Times New Roman" w:cs="Times New Roman"/>
          <w:noProof/>
        </w:rPr>
        <w:t>2</w:t>
      </w:r>
      <w:r w:rsidRPr="00084EDA">
        <w:rPr>
          <w:rFonts w:ascii="Times New Roman" w:hAnsi="Times New Roman" w:cs="Times New Roman"/>
        </w:rPr>
        <w:fldChar w:fldCharType="end"/>
      </w:r>
      <w:bookmarkEnd w:id="12"/>
      <w:r w:rsidRPr="00084EDA">
        <w:rPr>
          <w:rFonts w:ascii="Times New Roman" w:hAnsi="Times New Roman" w:cs="Times New Roman"/>
        </w:rPr>
        <w:t xml:space="preserve">] </w:t>
      </w:r>
      <w:r w:rsidR="00577F3E" w:rsidRPr="00084EDA">
        <w:rPr>
          <w:rFonts w:ascii="Times New Roman" w:hAnsi="Times New Roman" w:cs="Times New Roman"/>
        </w:rPr>
        <w:t>R2-1702823, “Discussion on intra-freq DC”, ZTE, ZTE Microelectronics, RAN2 #97bis</w:t>
      </w:r>
    </w:p>
    <w:p w14:paraId="67C819AE" w14:textId="7B7A13D4" w:rsidR="00437036" w:rsidRPr="00084EDA" w:rsidRDefault="00084EDA" w:rsidP="00084EDA">
      <w:pPr>
        <w:pStyle w:val="Caption"/>
        <w:rPr>
          <w:rFonts w:ascii="Times New Roman" w:hAnsi="Times New Roman" w:cs="Times New Roman"/>
        </w:rPr>
      </w:pPr>
      <w:bookmarkStart w:id="13" w:name="_Ref481757811"/>
      <w:r w:rsidRPr="00084EDA">
        <w:rPr>
          <w:rFonts w:ascii="Times New Roman" w:hAnsi="Times New Roman" w:cs="Times New Roman"/>
        </w:rPr>
        <w:t>[</w:t>
      </w:r>
      <w:r w:rsidRPr="00084EDA">
        <w:rPr>
          <w:rFonts w:ascii="Times New Roman" w:hAnsi="Times New Roman" w:cs="Times New Roman"/>
        </w:rPr>
        <w:fldChar w:fldCharType="begin"/>
      </w:r>
      <w:r w:rsidRPr="00084EDA">
        <w:rPr>
          <w:rFonts w:ascii="Times New Roman" w:hAnsi="Times New Roman" w:cs="Times New Roman"/>
        </w:rPr>
        <w:instrText xml:space="preserve"> SEQ reference \* ARABIC </w:instrText>
      </w:r>
      <w:r w:rsidRPr="00084EDA">
        <w:rPr>
          <w:rFonts w:ascii="Times New Roman" w:hAnsi="Times New Roman" w:cs="Times New Roman"/>
        </w:rPr>
        <w:fldChar w:fldCharType="separate"/>
      </w:r>
      <w:r w:rsidR="00841DE6">
        <w:rPr>
          <w:rFonts w:ascii="Times New Roman" w:hAnsi="Times New Roman" w:cs="Times New Roman"/>
          <w:noProof/>
        </w:rPr>
        <w:t>3</w:t>
      </w:r>
      <w:r w:rsidRPr="00084EDA">
        <w:rPr>
          <w:rFonts w:ascii="Times New Roman" w:hAnsi="Times New Roman" w:cs="Times New Roman"/>
        </w:rPr>
        <w:fldChar w:fldCharType="end"/>
      </w:r>
      <w:bookmarkEnd w:id="13"/>
      <w:r w:rsidRPr="00084EDA">
        <w:rPr>
          <w:rFonts w:ascii="Times New Roman" w:hAnsi="Times New Roman" w:cs="Times New Roman"/>
        </w:rPr>
        <w:t xml:space="preserve">] </w:t>
      </w:r>
      <w:r w:rsidR="00437036" w:rsidRPr="00084EDA">
        <w:rPr>
          <w:rFonts w:ascii="Times New Roman" w:hAnsi="Times New Roman" w:cs="Times New Roman"/>
        </w:rPr>
        <w:t>R2-1703162, “Intra-frequency dual connectivity and dual connected handover”, Nokia, Alcatel-Lucent Shanghai Bell, RAN2 #97bis</w:t>
      </w:r>
    </w:p>
    <w:p w14:paraId="1BC8E3F0" w14:textId="375B5628" w:rsidR="00520BD0" w:rsidRPr="00084EDA" w:rsidRDefault="00084EDA" w:rsidP="00084EDA">
      <w:pPr>
        <w:pStyle w:val="Caption"/>
        <w:rPr>
          <w:rFonts w:ascii="Times New Roman" w:hAnsi="Times New Roman" w:cs="Times New Roman"/>
        </w:rPr>
      </w:pPr>
      <w:r w:rsidRPr="00084EDA">
        <w:rPr>
          <w:rFonts w:ascii="Times New Roman" w:hAnsi="Times New Roman" w:cs="Times New Roman"/>
        </w:rPr>
        <w:t>[</w:t>
      </w:r>
      <w:r w:rsidRPr="00084EDA">
        <w:rPr>
          <w:rFonts w:ascii="Times New Roman" w:hAnsi="Times New Roman" w:cs="Times New Roman"/>
        </w:rPr>
        <w:fldChar w:fldCharType="begin"/>
      </w:r>
      <w:r w:rsidRPr="00084EDA">
        <w:rPr>
          <w:rFonts w:ascii="Times New Roman" w:hAnsi="Times New Roman" w:cs="Times New Roman"/>
        </w:rPr>
        <w:instrText xml:space="preserve"> SEQ reference \* ARABIC </w:instrText>
      </w:r>
      <w:r w:rsidRPr="00084EDA">
        <w:rPr>
          <w:rFonts w:ascii="Times New Roman" w:hAnsi="Times New Roman" w:cs="Times New Roman"/>
        </w:rPr>
        <w:fldChar w:fldCharType="separate"/>
      </w:r>
      <w:r w:rsidR="00841DE6">
        <w:rPr>
          <w:rFonts w:ascii="Times New Roman" w:hAnsi="Times New Roman" w:cs="Times New Roman"/>
          <w:noProof/>
        </w:rPr>
        <w:t>4</w:t>
      </w:r>
      <w:r w:rsidRPr="00084EDA">
        <w:rPr>
          <w:rFonts w:ascii="Times New Roman" w:hAnsi="Times New Roman" w:cs="Times New Roman"/>
        </w:rPr>
        <w:fldChar w:fldCharType="end"/>
      </w:r>
      <w:r w:rsidRPr="00084EDA">
        <w:rPr>
          <w:rFonts w:ascii="Times New Roman" w:hAnsi="Times New Roman" w:cs="Times New Roman"/>
        </w:rPr>
        <w:t xml:space="preserve">] </w:t>
      </w:r>
      <w:r w:rsidR="00520BD0" w:rsidRPr="00084EDA">
        <w:rPr>
          <w:rFonts w:ascii="Times New Roman" w:hAnsi="Times New Roman" w:cs="Times New Roman"/>
        </w:rPr>
        <w:t>R2-1701800, “Enhancements for robust handover”, Huawei, HiSilicon, RAN2 #97</w:t>
      </w:r>
    </w:p>
    <w:p w14:paraId="48E01BC7" w14:textId="67F59A2E" w:rsidR="006C593C" w:rsidRPr="00084EDA" w:rsidRDefault="00084EDA" w:rsidP="00084EDA">
      <w:pPr>
        <w:pStyle w:val="Caption"/>
        <w:rPr>
          <w:rFonts w:ascii="Times New Roman" w:hAnsi="Times New Roman" w:cs="Times New Roman"/>
        </w:rPr>
      </w:pPr>
      <w:bookmarkStart w:id="14" w:name="_Ref481757815"/>
      <w:r w:rsidRPr="00084EDA">
        <w:rPr>
          <w:rFonts w:ascii="Times New Roman" w:hAnsi="Times New Roman" w:cs="Times New Roman"/>
        </w:rPr>
        <w:t>[</w:t>
      </w:r>
      <w:r w:rsidRPr="00084EDA">
        <w:rPr>
          <w:rFonts w:ascii="Times New Roman" w:hAnsi="Times New Roman" w:cs="Times New Roman"/>
        </w:rPr>
        <w:fldChar w:fldCharType="begin"/>
      </w:r>
      <w:r w:rsidRPr="00084EDA">
        <w:rPr>
          <w:rFonts w:ascii="Times New Roman" w:hAnsi="Times New Roman" w:cs="Times New Roman"/>
        </w:rPr>
        <w:instrText xml:space="preserve"> SEQ reference \* ARABIC </w:instrText>
      </w:r>
      <w:r w:rsidRPr="00084EDA">
        <w:rPr>
          <w:rFonts w:ascii="Times New Roman" w:hAnsi="Times New Roman" w:cs="Times New Roman"/>
        </w:rPr>
        <w:fldChar w:fldCharType="separate"/>
      </w:r>
      <w:r w:rsidR="00841DE6">
        <w:rPr>
          <w:rFonts w:ascii="Times New Roman" w:hAnsi="Times New Roman" w:cs="Times New Roman"/>
          <w:noProof/>
        </w:rPr>
        <w:t>5</w:t>
      </w:r>
      <w:r w:rsidRPr="00084EDA">
        <w:rPr>
          <w:rFonts w:ascii="Times New Roman" w:hAnsi="Times New Roman" w:cs="Times New Roman"/>
        </w:rPr>
        <w:fldChar w:fldCharType="end"/>
      </w:r>
      <w:bookmarkEnd w:id="14"/>
      <w:r w:rsidRPr="00084EDA">
        <w:rPr>
          <w:rFonts w:ascii="Times New Roman" w:hAnsi="Times New Roman" w:cs="Times New Roman"/>
        </w:rPr>
        <w:t xml:space="preserve">] </w:t>
      </w:r>
      <w:r w:rsidR="006C593C" w:rsidRPr="00084EDA">
        <w:rPr>
          <w:rFonts w:ascii="Times New Roman" w:hAnsi="Times New Roman" w:cs="Times New Roman"/>
        </w:rPr>
        <w:t>R2-1703381, “SgNB to MgNB reconfiguration for 0ms interruption handover”, Huawei, HiSilicon, RAN2 #97bis</w:t>
      </w:r>
    </w:p>
    <w:sectPr w:rsidR="006C593C" w:rsidRPr="00084EDA" w:rsidSect="00A05E5A">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10002FF" w:usb1="4000ACFF" w:usb2="00000009"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56B27026"/>
    <w:lvl w:ilvl="0">
      <w:numFmt w:val="bullet"/>
      <w:lvlText w:val="*"/>
      <w:lvlJc w:val="left"/>
    </w:lvl>
  </w:abstractNum>
  <w:abstractNum w:abstractNumId="1" w15:restartNumberingAfterBreak="0">
    <w:nsid w:val="0EDD5C19"/>
    <w:multiLevelType w:val="hybridMultilevel"/>
    <w:tmpl w:val="AE4872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5A76AEC"/>
    <w:multiLevelType w:val="hybridMultilevel"/>
    <w:tmpl w:val="5B007F94"/>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41720539"/>
    <w:multiLevelType w:val="hybridMultilevel"/>
    <w:tmpl w:val="A8EA9036"/>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444F59F0"/>
    <w:multiLevelType w:val="multilevel"/>
    <w:tmpl w:val="B1F21226"/>
    <w:lvl w:ilvl="0">
      <w:start w:val="1"/>
      <w:numFmt w:val="decimal"/>
      <w:pStyle w:val="Heading1"/>
      <w:lvlText w:val="%1."/>
      <w:lvlJc w:val="left"/>
      <w:pPr>
        <w:tabs>
          <w:tab w:val="num" w:pos="432"/>
        </w:tabs>
        <w:ind w:left="432" w:hanging="432"/>
      </w:pPr>
      <w:rPr>
        <w:rFonts w:ascii="Arial" w:hAnsi="Arial" w:cs="Arial"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none"/>
      <w:pStyle w:val="Heading4"/>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pStyle w:val="Heading5"/>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6E3E0DAF"/>
    <w:multiLevelType w:val="hybridMultilevel"/>
    <w:tmpl w:val="81540AD8"/>
    <w:lvl w:ilvl="0" w:tplc="592C4BFC">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5"/>
  </w:num>
  <w:num w:numId="3">
    <w:abstractNumId w:val="1"/>
  </w:num>
  <w:num w:numId="4">
    <w:abstractNumId w:val="3"/>
  </w:num>
  <w:num w:numId="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D1386"/>
    <w:rsid w:val="00005B54"/>
    <w:rsid w:val="000076B8"/>
    <w:rsid w:val="0001340F"/>
    <w:rsid w:val="000175D3"/>
    <w:rsid w:val="00032AD5"/>
    <w:rsid w:val="0005452B"/>
    <w:rsid w:val="00082485"/>
    <w:rsid w:val="00082F1F"/>
    <w:rsid w:val="00084EDA"/>
    <w:rsid w:val="00096F4B"/>
    <w:rsid w:val="000A46B0"/>
    <w:rsid w:val="000C3FEA"/>
    <w:rsid w:val="000D44E8"/>
    <w:rsid w:val="000D4B18"/>
    <w:rsid w:val="000E132E"/>
    <w:rsid w:val="000E2F9D"/>
    <w:rsid w:val="00115519"/>
    <w:rsid w:val="00130889"/>
    <w:rsid w:val="001448F0"/>
    <w:rsid w:val="00164389"/>
    <w:rsid w:val="00167630"/>
    <w:rsid w:val="00170484"/>
    <w:rsid w:val="0017137A"/>
    <w:rsid w:val="00175E9E"/>
    <w:rsid w:val="001825AF"/>
    <w:rsid w:val="001B3B8B"/>
    <w:rsid w:val="001C2837"/>
    <w:rsid w:val="001D2487"/>
    <w:rsid w:val="001D63D5"/>
    <w:rsid w:val="001D7AE9"/>
    <w:rsid w:val="001E5A07"/>
    <w:rsid w:val="001F2E27"/>
    <w:rsid w:val="001F2E62"/>
    <w:rsid w:val="002011E5"/>
    <w:rsid w:val="0020753C"/>
    <w:rsid w:val="00215790"/>
    <w:rsid w:val="00217595"/>
    <w:rsid w:val="00223422"/>
    <w:rsid w:val="00224AE8"/>
    <w:rsid w:val="00243907"/>
    <w:rsid w:val="00246B53"/>
    <w:rsid w:val="00254B1E"/>
    <w:rsid w:val="00267644"/>
    <w:rsid w:val="00280DD8"/>
    <w:rsid w:val="00283460"/>
    <w:rsid w:val="00283C12"/>
    <w:rsid w:val="0029399A"/>
    <w:rsid w:val="00296A87"/>
    <w:rsid w:val="002A1417"/>
    <w:rsid w:val="002B16F5"/>
    <w:rsid w:val="002C4CC6"/>
    <w:rsid w:val="002C70A8"/>
    <w:rsid w:val="002D0602"/>
    <w:rsid w:val="002D692D"/>
    <w:rsid w:val="002F01C0"/>
    <w:rsid w:val="002F3540"/>
    <w:rsid w:val="002F6965"/>
    <w:rsid w:val="00300E8D"/>
    <w:rsid w:val="003011B0"/>
    <w:rsid w:val="0031088F"/>
    <w:rsid w:val="003263FF"/>
    <w:rsid w:val="00352868"/>
    <w:rsid w:val="00354E4D"/>
    <w:rsid w:val="00361035"/>
    <w:rsid w:val="00386BFB"/>
    <w:rsid w:val="00393654"/>
    <w:rsid w:val="00393CEC"/>
    <w:rsid w:val="00396BE4"/>
    <w:rsid w:val="003B0C39"/>
    <w:rsid w:val="003B142D"/>
    <w:rsid w:val="003C3C5F"/>
    <w:rsid w:val="003D0C9C"/>
    <w:rsid w:val="003D52CA"/>
    <w:rsid w:val="003E24AD"/>
    <w:rsid w:val="003F72C9"/>
    <w:rsid w:val="0041056F"/>
    <w:rsid w:val="00422E8C"/>
    <w:rsid w:val="00423DEC"/>
    <w:rsid w:val="00437036"/>
    <w:rsid w:val="00447F76"/>
    <w:rsid w:val="00471167"/>
    <w:rsid w:val="00472C6E"/>
    <w:rsid w:val="00477795"/>
    <w:rsid w:val="00480F1E"/>
    <w:rsid w:val="00492BF4"/>
    <w:rsid w:val="004B36F8"/>
    <w:rsid w:val="004D4D5B"/>
    <w:rsid w:val="004F2B8C"/>
    <w:rsid w:val="004F6D00"/>
    <w:rsid w:val="00504BA1"/>
    <w:rsid w:val="005063D2"/>
    <w:rsid w:val="005145C2"/>
    <w:rsid w:val="00520BD0"/>
    <w:rsid w:val="00524241"/>
    <w:rsid w:val="005311F2"/>
    <w:rsid w:val="005327E3"/>
    <w:rsid w:val="00537987"/>
    <w:rsid w:val="0054316A"/>
    <w:rsid w:val="00563C49"/>
    <w:rsid w:val="00577F3E"/>
    <w:rsid w:val="005825D4"/>
    <w:rsid w:val="00585919"/>
    <w:rsid w:val="00590859"/>
    <w:rsid w:val="005A2D3F"/>
    <w:rsid w:val="005D3FB1"/>
    <w:rsid w:val="005F2D56"/>
    <w:rsid w:val="005F654A"/>
    <w:rsid w:val="005F7CF4"/>
    <w:rsid w:val="006131B0"/>
    <w:rsid w:val="006276CF"/>
    <w:rsid w:val="0064546A"/>
    <w:rsid w:val="00695A2B"/>
    <w:rsid w:val="006A36CD"/>
    <w:rsid w:val="006A5AD4"/>
    <w:rsid w:val="006C593C"/>
    <w:rsid w:val="006C7AFE"/>
    <w:rsid w:val="006D7461"/>
    <w:rsid w:val="006E1081"/>
    <w:rsid w:val="006E12C2"/>
    <w:rsid w:val="006E2701"/>
    <w:rsid w:val="006E4F87"/>
    <w:rsid w:val="00705D1F"/>
    <w:rsid w:val="007112DB"/>
    <w:rsid w:val="00713F21"/>
    <w:rsid w:val="00730215"/>
    <w:rsid w:val="0073243D"/>
    <w:rsid w:val="007375D0"/>
    <w:rsid w:val="00752521"/>
    <w:rsid w:val="00753828"/>
    <w:rsid w:val="00767C4D"/>
    <w:rsid w:val="007739E7"/>
    <w:rsid w:val="00774FBD"/>
    <w:rsid w:val="00776964"/>
    <w:rsid w:val="00784382"/>
    <w:rsid w:val="00786855"/>
    <w:rsid w:val="00787B6E"/>
    <w:rsid w:val="00793145"/>
    <w:rsid w:val="007C2006"/>
    <w:rsid w:val="007E4C28"/>
    <w:rsid w:val="007F037B"/>
    <w:rsid w:val="007F22B1"/>
    <w:rsid w:val="008132F1"/>
    <w:rsid w:val="00815776"/>
    <w:rsid w:val="00820B64"/>
    <w:rsid w:val="00841DE6"/>
    <w:rsid w:val="008500C6"/>
    <w:rsid w:val="008526AB"/>
    <w:rsid w:val="00862D04"/>
    <w:rsid w:val="0087271F"/>
    <w:rsid w:val="0088280E"/>
    <w:rsid w:val="00882F77"/>
    <w:rsid w:val="00887324"/>
    <w:rsid w:val="00891C30"/>
    <w:rsid w:val="008930B5"/>
    <w:rsid w:val="00895110"/>
    <w:rsid w:val="008A4A6F"/>
    <w:rsid w:val="008A5D81"/>
    <w:rsid w:val="008D5776"/>
    <w:rsid w:val="009112F0"/>
    <w:rsid w:val="00922F46"/>
    <w:rsid w:val="0093237B"/>
    <w:rsid w:val="00934E2B"/>
    <w:rsid w:val="00962D6F"/>
    <w:rsid w:val="009631B8"/>
    <w:rsid w:val="009712ED"/>
    <w:rsid w:val="00971F3A"/>
    <w:rsid w:val="0097202C"/>
    <w:rsid w:val="009755A8"/>
    <w:rsid w:val="00991097"/>
    <w:rsid w:val="009C168A"/>
    <w:rsid w:val="009E0210"/>
    <w:rsid w:val="009E11E0"/>
    <w:rsid w:val="009E3BC5"/>
    <w:rsid w:val="009F1E34"/>
    <w:rsid w:val="00A05E5A"/>
    <w:rsid w:val="00A1290E"/>
    <w:rsid w:val="00A3314E"/>
    <w:rsid w:val="00A42150"/>
    <w:rsid w:val="00A47AAC"/>
    <w:rsid w:val="00A663F2"/>
    <w:rsid w:val="00A74A58"/>
    <w:rsid w:val="00A77E45"/>
    <w:rsid w:val="00A86E9F"/>
    <w:rsid w:val="00AB0A12"/>
    <w:rsid w:val="00AC7C33"/>
    <w:rsid w:val="00AF179D"/>
    <w:rsid w:val="00AF2183"/>
    <w:rsid w:val="00B239DC"/>
    <w:rsid w:val="00B40926"/>
    <w:rsid w:val="00B41DE4"/>
    <w:rsid w:val="00B42E84"/>
    <w:rsid w:val="00B46DDD"/>
    <w:rsid w:val="00B54DAF"/>
    <w:rsid w:val="00B575E4"/>
    <w:rsid w:val="00B639D1"/>
    <w:rsid w:val="00B86978"/>
    <w:rsid w:val="00B93442"/>
    <w:rsid w:val="00BA29B0"/>
    <w:rsid w:val="00BD0597"/>
    <w:rsid w:val="00BD2E13"/>
    <w:rsid w:val="00C01A04"/>
    <w:rsid w:val="00C055FE"/>
    <w:rsid w:val="00C10224"/>
    <w:rsid w:val="00C11966"/>
    <w:rsid w:val="00C34746"/>
    <w:rsid w:val="00C446D3"/>
    <w:rsid w:val="00C45A48"/>
    <w:rsid w:val="00C62131"/>
    <w:rsid w:val="00C664B7"/>
    <w:rsid w:val="00C81E8E"/>
    <w:rsid w:val="00C90B43"/>
    <w:rsid w:val="00C91E70"/>
    <w:rsid w:val="00CA1A5B"/>
    <w:rsid w:val="00CA6A06"/>
    <w:rsid w:val="00CC66EB"/>
    <w:rsid w:val="00CC6A5E"/>
    <w:rsid w:val="00CD1386"/>
    <w:rsid w:val="00CE4FBA"/>
    <w:rsid w:val="00CE5B31"/>
    <w:rsid w:val="00CE7A41"/>
    <w:rsid w:val="00D10DA4"/>
    <w:rsid w:val="00D20A38"/>
    <w:rsid w:val="00D246FE"/>
    <w:rsid w:val="00D5784D"/>
    <w:rsid w:val="00D63219"/>
    <w:rsid w:val="00D655D4"/>
    <w:rsid w:val="00D67E60"/>
    <w:rsid w:val="00D76423"/>
    <w:rsid w:val="00D9166A"/>
    <w:rsid w:val="00DA0128"/>
    <w:rsid w:val="00DB52B1"/>
    <w:rsid w:val="00DC37BE"/>
    <w:rsid w:val="00DD1CA0"/>
    <w:rsid w:val="00DE2A5A"/>
    <w:rsid w:val="00DF0014"/>
    <w:rsid w:val="00E025C7"/>
    <w:rsid w:val="00E11DFD"/>
    <w:rsid w:val="00E1447C"/>
    <w:rsid w:val="00E16298"/>
    <w:rsid w:val="00E26BDD"/>
    <w:rsid w:val="00E445FA"/>
    <w:rsid w:val="00E54627"/>
    <w:rsid w:val="00E611EA"/>
    <w:rsid w:val="00E65B10"/>
    <w:rsid w:val="00E73178"/>
    <w:rsid w:val="00E83849"/>
    <w:rsid w:val="00EA2276"/>
    <w:rsid w:val="00ED103C"/>
    <w:rsid w:val="00ED2C6D"/>
    <w:rsid w:val="00F2561D"/>
    <w:rsid w:val="00F25AD9"/>
    <w:rsid w:val="00F371A6"/>
    <w:rsid w:val="00F74B6B"/>
    <w:rsid w:val="00F77F35"/>
    <w:rsid w:val="00F823D5"/>
    <w:rsid w:val="00F82C2E"/>
    <w:rsid w:val="00F96DD4"/>
    <w:rsid w:val="00F97878"/>
    <w:rsid w:val="00FA4ECB"/>
    <w:rsid w:val="00FE0740"/>
    <w:rsid w:val="00FE70DC"/>
    <w:rsid w:val="00FE7EE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B38B8E"/>
  <w15:chartTrackingRefBased/>
  <w15:docId w15:val="{DF2A5158-3F06-4E80-8553-76144F9F05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Wingdings"/>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A4A6F"/>
    <w:pPr>
      <w:spacing w:after="180"/>
    </w:pPr>
  </w:style>
  <w:style w:type="paragraph" w:styleId="Heading1">
    <w:name w:val="heading 1"/>
    <w:aliases w:val="H1,Memo Heading 1,h1 + 11 pt,Before:  6 pt,After:  0 pt"/>
    <w:next w:val="Normal"/>
    <w:link w:val="Heading1Char"/>
    <w:qFormat/>
    <w:rsid w:val="00C664B7"/>
    <w:pPr>
      <w:keepNext/>
      <w:keepLines/>
      <w:numPr>
        <w:numId w:val="1"/>
      </w:numPr>
      <w:pBdr>
        <w:top w:val="single" w:sz="12" w:space="3" w:color="auto"/>
      </w:pBdr>
      <w:spacing w:before="240" w:after="180"/>
      <w:outlineLvl w:val="0"/>
    </w:pPr>
    <w:rPr>
      <w:rFonts w:eastAsia="Times New Roman"/>
      <w:sz w:val="36"/>
      <w:lang w:val="en-GB" w:eastAsia="en-US"/>
    </w:rPr>
  </w:style>
  <w:style w:type="paragraph" w:styleId="Heading2">
    <w:name w:val="heading 2"/>
    <w:basedOn w:val="Heading1"/>
    <w:next w:val="Normal"/>
    <w:link w:val="Heading2Char"/>
    <w:qFormat/>
    <w:rsid w:val="00F25AD9"/>
    <w:pPr>
      <w:numPr>
        <w:ilvl w:val="1"/>
      </w:numPr>
      <w:pBdr>
        <w:top w:val="none" w:sz="0" w:space="0" w:color="auto"/>
      </w:pBdr>
      <w:spacing w:before="180"/>
      <w:outlineLvl w:val="1"/>
    </w:pPr>
    <w:rPr>
      <w:rFonts w:ascii="Arial" w:eastAsia="Arial" w:hAnsi="Arial"/>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link w:val="Heading3Char"/>
    <w:qFormat/>
    <w:rsid w:val="00C81E8E"/>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rsid w:val="00C81E8E"/>
    <w:pPr>
      <w:numPr>
        <w:ilvl w:val="3"/>
      </w:numPr>
      <w:outlineLvl w:val="3"/>
    </w:pPr>
    <w:rPr>
      <w:sz w:val="24"/>
    </w:rPr>
  </w:style>
  <w:style w:type="paragraph" w:styleId="Heading5">
    <w:name w:val="heading 5"/>
    <w:aliases w:val="h5,Heading5"/>
    <w:basedOn w:val="Heading4"/>
    <w:next w:val="Normal"/>
    <w:link w:val="Heading5Char"/>
    <w:qFormat/>
    <w:rsid w:val="00C81E8E"/>
    <w:pPr>
      <w:numPr>
        <w:ilvl w:val="5"/>
      </w:numPr>
      <w:outlineLvl w:val="4"/>
    </w:pPr>
    <w:rPr>
      <w:sz w:val="22"/>
    </w:rPr>
  </w:style>
  <w:style w:type="paragraph" w:styleId="Heading7">
    <w:name w:val="heading 7"/>
    <w:basedOn w:val="Normal"/>
    <w:next w:val="Normal"/>
    <w:link w:val="Heading7Char"/>
    <w:rsid w:val="00C81E8E"/>
    <w:pPr>
      <w:keepNext/>
      <w:keepLines/>
      <w:numPr>
        <w:ilvl w:val="6"/>
        <w:numId w:val="1"/>
      </w:numPr>
      <w:spacing w:before="120"/>
      <w:outlineLvl w:val="6"/>
    </w:pPr>
    <w:rPr>
      <w:rFonts w:ascii="Wingdings" w:eastAsia="Cambria Math" w:hAnsi="Wingdings"/>
      <w:lang w:val="en-GB" w:eastAsia="en-US"/>
    </w:rPr>
  </w:style>
  <w:style w:type="paragraph" w:styleId="Heading8">
    <w:name w:val="heading 8"/>
    <w:basedOn w:val="Heading1"/>
    <w:next w:val="Normal"/>
    <w:link w:val="Heading8Char"/>
    <w:rsid w:val="00C81E8E"/>
    <w:pPr>
      <w:numPr>
        <w:ilvl w:val="7"/>
      </w:numPr>
      <w:outlineLvl w:val="7"/>
    </w:pPr>
  </w:style>
  <w:style w:type="paragraph" w:styleId="Heading9">
    <w:name w:val="heading 9"/>
    <w:basedOn w:val="Heading8"/>
    <w:next w:val="Normal"/>
    <w:link w:val="Heading9Char"/>
    <w:rsid w:val="00C81E8E"/>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8A4A6F"/>
    <w:pPr>
      <w:widowControl w:val="0"/>
    </w:pPr>
    <w:rPr>
      <w:rFonts w:ascii="Wingdings" w:hAnsi="Wingdings"/>
      <w:b/>
      <w:noProof/>
      <w:sz w:val="18"/>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8A4A6F"/>
    <w:rPr>
      <w:rFonts w:ascii="Wingdings" w:eastAsia="宋体" w:hAnsi="Wingdings" w:cs="Wingdings"/>
      <w:b/>
      <w:noProof/>
      <w:sz w:val="18"/>
    </w:rPr>
  </w:style>
  <w:style w:type="paragraph" w:styleId="Footer">
    <w:name w:val="footer"/>
    <w:basedOn w:val="Header"/>
    <w:link w:val="FooterChar"/>
    <w:rsid w:val="008A4A6F"/>
    <w:pPr>
      <w:jc w:val="center"/>
    </w:pPr>
    <w:rPr>
      <w:i/>
    </w:rPr>
  </w:style>
  <w:style w:type="character" w:customStyle="1" w:styleId="FooterChar">
    <w:name w:val="Footer Char"/>
    <w:basedOn w:val="DefaultParagraphFont"/>
    <w:link w:val="Footer"/>
    <w:rsid w:val="008A4A6F"/>
    <w:rPr>
      <w:rFonts w:ascii="Wingdings" w:eastAsia="宋体" w:hAnsi="Wingdings" w:cs="Wingdings"/>
      <w:b/>
      <w:i/>
      <w:noProof/>
      <w:sz w:val="18"/>
    </w:rPr>
  </w:style>
  <w:style w:type="paragraph" w:customStyle="1" w:styleId="CRCoverPage">
    <w:name w:val="CR Cover Page"/>
    <w:rsid w:val="008A4A6F"/>
    <w:pPr>
      <w:spacing w:after="120"/>
    </w:pPr>
    <w:rPr>
      <w:rFonts w:ascii="Wingdings" w:hAnsi="Wingdings"/>
      <w:lang w:val="en-GB" w:eastAsia="en-US"/>
    </w:rPr>
  </w:style>
  <w:style w:type="character" w:customStyle="1" w:styleId="Heading1Char">
    <w:name w:val="Heading 1 Char"/>
    <w:aliases w:val="H1 Char,Memo Heading 1 Char,h1 + 11 pt Char,Before:  6 pt Char,After:  0 pt Char"/>
    <w:basedOn w:val="DefaultParagraphFont"/>
    <w:link w:val="Heading1"/>
    <w:rsid w:val="00C664B7"/>
    <w:rPr>
      <w:rFonts w:eastAsia="Times New Roman"/>
      <w:sz w:val="36"/>
      <w:lang w:val="en-GB" w:eastAsia="en-US"/>
    </w:rPr>
  </w:style>
  <w:style w:type="character" w:customStyle="1" w:styleId="Heading2Char">
    <w:name w:val="Heading 2 Char"/>
    <w:basedOn w:val="DefaultParagraphFont"/>
    <w:link w:val="Heading2"/>
    <w:rsid w:val="00F25AD9"/>
    <w:rPr>
      <w:rFonts w:ascii="Arial" w:eastAsia="Arial" w:hAnsi="Arial"/>
      <w:sz w:val="32"/>
      <w:lang w:val="en-GB"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C81E8E"/>
    <w:rPr>
      <w:rFonts w:ascii="Wingdings" w:eastAsia="Cambria Math" w:hAnsi="Wingdings" w:cs="Wingdings"/>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C81E8E"/>
    <w:rPr>
      <w:rFonts w:ascii="Wingdings" w:eastAsia="Cambria Math" w:hAnsi="Wingdings" w:cs="Wingdings"/>
      <w:sz w:val="24"/>
      <w:lang w:val="en-GB" w:eastAsia="en-US"/>
    </w:rPr>
  </w:style>
  <w:style w:type="character" w:customStyle="1" w:styleId="Heading5Char">
    <w:name w:val="Heading 5 Char"/>
    <w:aliases w:val="h5 Char,Heading5 Char"/>
    <w:basedOn w:val="DefaultParagraphFont"/>
    <w:link w:val="Heading5"/>
    <w:rsid w:val="00C81E8E"/>
    <w:rPr>
      <w:rFonts w:ascii="Wingdings" w:eastAsia="Cambria Math" w:hAnsi="Wingdings" w:cs="Wingdings"/>
      <w:sz w:val="22"/>
      <w:lang w:val="en-GB" w:eastAsia="en-US"/>
    </w:rPr>
  </w:style>
  <w:style w:type="character" w:customStyle="1" w:styleId="Heading7Char">
    <w:name w:val="Heading 7 Char"/>
    <w:basedOn w:val="DefaultParagraphFont"/>
    <w:link w:val="Heading7"/>
    <w:rsid w:val="00C81E8E"/>
    <w:rPr>
      <w:rFonts w:ascii="Wingdings" w:eastAsia="Cambria Math" w:hAnsi="Wingdings" w:cs="Wingdings"/>
      <w:lang w:val="en-GB" w:eastAsia="en-US"/>
    </w:rPr>
  </w:style>
  <w:style w:type="character" w:customStyle="1" w:styleId="Heading8Char">
    <w:name w:val="Heading 8 Char"/>
    <w:basedOn w:val="DefaultParagraphFont"/>
    <w:link w:val="Heading8"/>
    <w:rsid w:val="00C81E8E"/>
    <w:rPr>
      <w:rFonts w:ascii="Wingdings" w:eastAsia="Cambria Math" w:hAnsi="Wingdings" w:cs="Wingdings"/>
      <w:sz w:val="36"/>
      <w:lang w:val="en-GB" w:eastAsia="en-US"/>
    </w:rPr>
  </w:style>
  <w:style w:type="character" w:customStyle="1" w:styleId="Heading9Char">
    <w:name w:val="Heading 9 Char"/>
    <w:basedOn w:val="DefaultParagraphFont"/>
    <w:link w:val="Heading9"/>
    <w:rsid w:val="00C81E8E"/>
    <w:rPr>
      <w:rFonts w:ascii="Wingdings" w:eastAsia="Cambria Math" w:hAnsi="Wingdings" w:cs="Wingdings"/>
      <w:sz w:val="36"/>
      <w:lang w:val="en-GB" w:eastAsia="en-US"/>
    </w:rPr>
  </w:style>
  <w:style w:type="paragraph" w:customStyle="1" w:styleId="TAC">
    <w:name w:val="TAC"/>
    <w:basedOn w:val="Normal"/>
    <w:link w:val="TACChar"/>
    <w:rsid w:val="0097202C"/>
    <w:pPr>
      <w:keepNext/>
      <w:keepLines/>
      <w:overflowPunct w:val="0"/>
      <w:autoSpaceDE w:val="0"/>
      <w:autoSpaceDN w:val="0"/>
      <w:adjustRightInd w:val="0"/>
      <w:spacing w:after="0"/>
      <w:jc w:val="center"/>
      <w:textAlignment w:val="baseline"/>
    </w:pPr>
    <w:rPr>
      <w:rFonts w:ascii="Arial" w:eastAsia="Times New Roman" w:hAnsi="Arial" w:cs="Times New Roman"/>
      <w:sz w:val="18"/>
      <w:lang w:val="en-GB" w:eastAsia="x-none"/>
    </w:rPr>
  </w:style>
  <w:style w:type="character" w:customStyle="1" w:styleId="TACChar">
    <w:name w:val="TAC Char"/>
    <w:link w:val="TAC"/>
    <w:rsid w:val="0097202C"/>
    <w:rPr>
      <w:rFonts w:ascii="Arial" w:eastAsia="Times New Roman" w:hAnsi="Arial" w:cs="Times New Roman"/>
      <w:sz w:val="18"/>
      <w:lang w:val="en-GB" w:eastAsia="x-none"/>
    </w:rPr>
  </w:style>
  <w:style w:type="paragraph" w:customStyle="1" w:styleId="TH">
    <w:name w:val="TH"/>
    <w:basedOn w:val="Normal"/>
    <w:link w:val="THChar"/>
    <w:rsid w:val="0097202C"/>
    <w:pPr>
      <w:keepNext/>
      <w:keepLines/>
      <w:overflowPunct w:val="0"/>
      <w:autoSpaceDE w:val="0"/>
      <w:autoSpaceDN w:val="0"/>
      <w:adjustRightInd w:val="0"/>
      <w:spacing w:before="60"/>
      <w:jc w:val="center"/>
      <w:textAlignment w:val="baseline"/>
    </w:pPr>
    <w:rPr>
      <w:rFonts w:ascii="Arial" w:eastAsia="Times New Roman" w:hAnsi="Arial" w:cs="Times New Roman"/>
      <w:b/>
      <w:lang w:val="en-GB" w:eastAsia="x-none"/>
    </w:rPr>
  </w:style>
  <w:style w:type="character" w:customStyle="1" w:styleId="THChar">
    <w:name w:val="TH Char"/>
    <w:link w:val="TH"/>
    <w:rsid w:val="0097202C"/>
    <w:rPr>
      <w:rFonts w:ascii="Arial" w:eastAsia="Times New Roman" w:hAnsi="Arial" w:cs="Times New Roman"/>
      <w:b/>
      <w:lang w:val="en-GB" w:eastAsia="x-none"/>
    </w:rPr>
  </w:style>
  <w:style w:type="paragraph" w:customStyle="1" w:styleId="TAH">
    <w:name w:val="TAH"/>
    <w:basedOn w:val="TAC"/>
    <w:link w:val="TAHCar"/>
    <w:rsid w:val="0097202C"/>
    <w:rPr>
      <w:b/>
    </w:rPr>
  </w:style>
  <w:style w:type="character" w:customStyle="1" w:styleId="TAHCar">
    <w:name w:val="TAH Car"/>
    <w:link w:val="TAH"/>
    <w:rsid w:val="0097202C"/>
    <w:rPr>
      <w:rFonts w:ascii="Arial" w:eastAsia="Times New Roman" w:hAnsi="Arial" w:cs="Times New Roman"/>
      <w:b/>
      <w:sz w:val="18"/>
      <w:lang w:val="en-GB" w:eastAsia="x-none"/>
    </w:rPr>
  </w:style>
  <w:style w:type="paragraph" w:styleId="Caption">
    <w:name w:val="caption"/>
    <w:basedOn w:val="Normal"/>
    <w:next w:val="Normal"/>
    <w:uiPriority w:val="35"/>
    <w:unhideWhenUsed/>
    <w:qFormat/>
    <w:rsid w:val="0097202C"/>
    <w:rPr>
      <w:rFonts w:asciiTheme="majorHAnsi" w:eastAsia="黑体" w:hAnsiTheme="majorHAnsi" w:cstheme="majorBidi"/>
    </w:rPr>
  </w:style>
  <w:style w:type="character" w:styleId="CommentReference">
    <w:name w:val="annotation reference"/>
    <w:basedOn w:val="DefaultParagraphFont"/>
    <w:uiPriority w:val="99"/>
    <w:semiHidden/>
    <w:unhideWhenUsed/>
    <w:rsid w:val="00477795"/>
    <w:rPr>
      <w:sz w:val="21"/>
      <w:szCs w:val="21"/>
    </w:rPr>
  </w:style>
  <w:style w:type="paragraph" w:styleId="CommentText">
    <w:name w:val="annotation text"/>
    <w:basedOn w:val="Normal"/>
    <w:link w:val="CommentTextChar"/>
    <w:uiPriority w:val="99"/>
    <w:semiHidden/>
    <w:unhideWhenUsed/>
    <w:rsid w:val="00477795"/>
  </w:style>
  <w:style w:type="character" w:customStyle="1" w:styleId="CommentTextChar">
    <w:name w:val="Comment Text Char"/>
    <w:basedOn w:val="DefaultParagraphFont"/>
    <w:link w:val="CommentText"/>
    <w:uiPriority w:val="99"/>
    <w:semiHidden/>
    <w:rsid w:val="00477795"/>
  </w:style>
  <w:style w:type="paragraph" w:styleId="CommentSubject">
    <w:name w:val="annotation subject"/>
    <w:basedOn w:val="CommentText"/>
    <w:next w:val="CommentText"/>
    <w:link w:val="CommentSubjectChar"/>
    <w:uiPriority w:val="99"/>
    <w:semiHidden/>
    <w:unhideWhenUsed/>
    <w:rsid w:val="00477795"/>
    <w:rPr>
      <w:b/>
      <w:bCs/>
    </w:rPr>
  </w:style>
  <w:style w:type="character" w:customStyle="1" w:styleId="CommentSubjectChar">
    <w:name w:val="Comment Subject Char"/>
    <w:basedOn w:val="CommentTextChar"/>
    <w:link w:val="CommentSubject"/>
    <w:uiPriority w:val="99"/>
    <w:semiHidden/>
    <w:rsid w:val="00477795"/>
    <w:rPr>
      <w:b/>
      <w:bCs/>
    </w:rPr>
  </w:style>
  <w:style w:type="paragraph" w:styleId="BalloonText">
    <w:name w:val="Balloon Text"/>
    <w:basedOn w:val="Normal"/>
    <w:link w:val="BalloonTextChar"/>
    <w:uiPriority w:val="99"/>
    <w:semiHidden/>
    <w:unhideWhenUsed/>
    <w:rsid w:val="00477795"/>
    <w:pPr>
      <w:spacing w:after="0"/>
    </w:pPr>
    <w:rPr>
      <w:sz w:val="18"/>
      <w:szCs w:val="18"/>
    </w:rPr>
  </w:style>
  <w:style w:type="character" w:customStyle="1" w:styleId="BalloonTextChar">
    <w:name w:val="Balloon Text Char"/>
    <w:basedOn w:val="DefaultParagraphFont"/>
    <w:link w:val="BalloonText"/>
    <w:uiPriority w:val="99"/>
    <w:semiHidden/>
    <w:rsid w:val="00477795"/>
    <w:rPr>
      <w:sz w:val="18"/>
      <w:szCs w:val="18"/>
    </w:rPr>
  </w:style>
  <w:style w:type="table" w:styleId="TableGrid">
    <w:name w:val="Table Grid"/>
    <w:basedOn w:val="TableNormal"/>
    <w:uiPriority w:val="39"/>
    <w:rsid w:val="00423D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F">
    <w:name w:val="TF"/>
    <w:aliases w:val="left"/>
    <w:basedOn w:val="TH"/>
    <w:link w:val="TFChar"/>
    <w:rsid w:val="00E16298"/>
    <w:pPr>
      <w:keepNext w:val="0"/>
      <w:spacing w:before="0" w:after="240"/>
    </w:pPr>
    <w:rPr>
      <w:lang w:val="x-none"/>
    </w:rPr>
  </w:style>
  <w:style w:type="character" w:customStyle="1" w:styleId="TFChar">
    <w:name w:val="TF Char"/>
    <w:link w:val="TF"/>
    <w:rsid w:val="00E16298"/>
    <w:rPr>
      <w:rFonts w:ascii="Arial" w:eastAsia="Times New Roman" w:hAnsi="Arial" w:cs="Times New Roman"/>
      <w:b/>
      <w:lang w:val="x-none" w:eastAsia="x-none"/>
    </w:rPr>
  </w:style>
  <w:style w:type="paragraph" w:customStyle="1" w:styleId="B1">
    <w:name w:val="B1"/>
    <w:basedOn w:val="List"/>
    <w:link w:val="B1Zchn"/>
    <w:rsid w:val="00F74B6B"/>
    <w:pPr>
      <w:overflowPunct w:val="0"/>
      <w:autoSpaceDE w:val="0"/>
      <w:autoSpaceDN w:val="0"/>
      <w:adjustRightInd w:val="0"/>
      <w:ind w:left="568" w:firstLineChars="0" w:hanging="284"/>
      <w:contextualSpacing w:val="0"/>
      <w:textAlignment w:val="baseline"/>
    </w:pPr>
    <w:rPr>
      <w:rFonts w:eastAsia="Times New Roman" w:cs="Times New Roman"/>
      <w:lang w:val="en-GB" w:eastAsia="x-none"/>
    </w:rPr>
  </w:style>
  <w:style w:type="character" w:customStyle="1" w:styleId="B1Zchn">
    <w:name w:val="B1 Zchn"/>
    <w:link w:val="B1"/>
    <w:locked/>
    <w:rsid w:val="00F74B6B"/>
    <w:rPr>
      <w:rFonts w:eastAsia="Times New Roman" w:cs="Times New Roman"/>
      <w:lang w:val="en-GB" w:eastAsia="x-none"/>
    </w:rPr>
  </w:style>
  <w:style w:type="paragraph" w:styleId="List">
    <w:name w:val="List"/>
    <w:basedOn w:val="Normal"/>
    <w:uiPriority w:val="99"/>
    <w:semiHidden/>
    <w:unhideWhenUsed/>
    <w:rsid w:val="00F74B6B"/>
    <w:pPr>
      <w:ind w:left="200" w:hangingChars="200" w:hanging="200"/>
      <w:contextualSpacing/>
    </w:pPr>
  </w:style>
  <w:style w:type="paragraph" w:styleId="ListParagraph">
    <w:name w:val="List Paragraph"/>
    <w:basedOn w:val="Normal"/>
    <w:uiPriority w:val="34"/>
    <w:qFormat/>
    <w:rsid w:val="00D5784D"/>
    <w:pPr>
      <w:ind w:firstLineChars="200" w:firstLine="420"/>
    </w:pPr>
  </w:style>
  <w:style w:type="paragraph" w:styleId="Revision">
    <w:name w:val="Revision"/>
    <w:hidden/>
    <w:uiPriority w:val="99"/>
    <w:semiHidden/>
    <w:rsid w:val="00280DD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5491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oleObject" Target="embeddings/oleObject1.bin"/><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oleObject" Target="embeddings/oleObject3.bin"/><Relationship Id="rId5" Type="http://schemas.openxmlformats.org/officeDocument/2006/relationships/webSettings" Target="webSettings.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oleObject" Target="embeddings/oleObject2.bin"/></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30520A-9CFB-4446-AE10-7FD4325B6F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1323</Words>
  <Characters>7542</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8848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Huawei</cp:lastModifiedBy>
  <cp:revision>5</cp:revision>
  <dcterms:created xsi:type="dcterms:W3CDTF">2017-05-05T09:59:00Z</dcterms:created>
  <dcterms:modified xsi:type="dcterms:W3CDTF">2017-05-05T11:44:00Z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(2)Y/4KixnZqDs/vEu5smnShPo+Li37FgIB5EIsR5jtLSYtYwJ2WT8z6xP7Bv6YbD4jHgJxXjx4
pZPSw1SuR0KIAbjrjIF3Ikzo0aCpK1FUHs44teIJoWJdUSvFAWjLXa9a/92UIfwz9yI2s4EO
5OjowVKidBqnDvn+wIZFCKDSMOmvRSU1BHZqiMgEUbmYcE+gr2i3+0Dni3myqZVBrs1+kw3K
fqGhCywY5rhr89zcei</vt:lpwstr>
  </property>
  <property fmtid="{D5CDD505-2E9C-101B-9397-08002B2CF9AE}" pid="3" name="_2015_ms_pID_7253431">
    <vt:lpwstr>alGG4LXLXo5l/bn5nO0KJ9qev03hBf60DEIZvBmQvcGc/QkaTTykdt
hW+BqeZXSexFA9al3HFnMYSoHjlDNNenyV+aPIVf2O7JRmEHPi5v1RWKkypJBanekNaWJq+r
6SzuJwYabUwVgY07zjA4cL4EIYIuEJ/hL5sBWNGkx/2GsHLrCexfyyFu8r6GxN5jeMWOW09e
xrjpOSTAHJifUT10</vt:lpwstr>
  </property>
</Properties>
</file>